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F5" w:rsidRPr="00E774A3" w:rsidRDefault="001407F5" w:rsidP="00E774A3">
      <w:pPr>
        <w:pStyle w:val="Heading3"/>
        <w:jc w:val="both"/>
      </w:pPr>
      <w:r w:rsidRPr="00E774A3">
        <w:t>Overview of Annual Institutional Review</w:t>
      </w:r>
    </w:p>
    <w:p w:rsidR="001407F5" w:rsidRDefault="000C4D82" w:rsidP="00E774A3">
      <w:pPr>
        <w:tabs>
          <w:tab w:val="left" w:pos="0"/>
        </w:tabs>
        <w:jc w:val="both"/>
      </w:pPr>
      <w:r>
        <w:t xml:space="preserve">[Provide an </w:t>
      </w:r>
      <w:r w:rsidRPr="000C4D82">
        <w:rPr>
          <w:i/>
        </w:rPr>
        <w:t xml:space="preserve">executive summary </w:t>
      </w:r>
      <w:r>
        <w:t>of your executive summary]</w:t>
      </w:r>
      <w:bookmarkStart w:id="0" w:name="_GoBack"/>
      <w:bookmarkEnd w:id="0"/>
    </w:p>
    <w:p w:rsidR="00B94D70" w:rsidRDefault="00B94D70" w:rsidP="00E774A3">
      <w:pPr>
        <w:tabs>
          <w:tab w:val="left" w:pos="0"/>
        </w:tabs>
        <w:jc w:val="both"/>
      </w:pPr>
    </w:p>
    <w:p w:rsidR="009409D2" w:rsidRDefault="009409D2" w:rsidP="00E774A3">
      <w:pPr>
        <w:tabs>
          <w:tab w:val="left" w:pos="0"/>
        </w:tabs>
        <w:jc w:val="both"/>
      </w:pPr>
    </w:p>
    <w:p w:rsidR="009409D2" w:rsidRDefault="009409D2" w:rsidP="00E774A3">
      <w:pPr>
        <w:tabs>
          <w:tab w:val="left" w:pos="0"/>
        </w:tabs>
        <w:jc w:val="both"/>
      </w:pPr>
    </w:p>
    <w:p w:rsidR="009409D2" w:rsidRPr="00E774A3" w:rsidRDefault="009409D2" w:rsidP="00E774A3">
      <w:pPr>
        <w:pStyle w:val="Heading3"/>
        <w:jc w:val="both"/>
      </w:pPr>
      <w:r w:rsidRPr="00E774A3">
        <w:t>Status of Sponsored Residency Programs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2535"/>
        <w:gridCol w:w="1170"/>
        <w:gridCol w:w="5580"/>
        <w:gridCol w:w="1475"/>
      </w:tblGrid>
      <w:tr w:rsidR="00D35213" w:rsidRPr="00D35213" w:rsidTr="00D35213">
        <w:trPr>
          <w:trHeight w:val="763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b/>
                <w:bCs/>
                <w:color w:val="000000"/>
              </w:rPr>
              <w:t>Program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b/>
                <w:bCs/>
                <w:color w:val="000000"/>
              </w:rPr>
              <w:t>Approved # of Positions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b/>
                <w:bCs/>
                <w:color w:val="000000"/>
              </w:rPr>
              <w:t>Approval Status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b/>
                <w:bCs/>
                <w:color w:val="000000"/>
              </w:rPr>
              <w:t>Next Review Date</w:t>
            </w:r>
          </w:p>
        </w:tc>
      </w:tr>
      <w:tr w:rsidR="00D35213" w:rsidRPr="00D35213" w:rsidTr="00D3521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5213" w:rsidRPr="00D35213" w:rsidTr="00D3521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5213" w:rsidRPr="00D35213" w:rsidTr="00D3521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5213" w:rsidRPr="00D35213" w:rsidTr="00D3521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407F5" w:rsidRPr="00B94D70" w:rsidRDefault="001407F5" w:rsidP="00E774A3">
      <w:pPr>
        <w:tabs>
          <w:tab w:val="left" w:pos="0"/>
        </w:tabs>
        <w:jc w:val="both"/>
      </w:pPr>
    </w:p>
    <w:p w:rsidR="001407F5" w:rsidRPr="00E774A3" w:rsidRDefault="00B94D70" w:rsidP="00E774A3">
      <w:pPr>
        <w:pStyle w:val="Heading3"/>
        <w:jc w:val="both"/>
      </w:pPr>
      <w:r w:rsidRPr="00E774A3">
        <w:t xml:space="preserve">ACGME </w:t>
      </w:r>
      <w:r w:rsidR="001407F5" w:rsidRPr="00E774A3">
        <w:t>Surveys and Feedback</w:t>
      </w:r>
    </w:p>
    <w:p w:rsidR="001407F5" w:rsidRPr="00B94D70" w:rsidRDefault="00C8452E" w:rsidP="00E774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[Briefly describe or list the overall findings derived from the ACGME anonymous resident and faculty surveys]</w:t>
      </w:r>
    </w:p>
    <w:p w:rsidR="001407F5" w:rsidRPr="00B94D70" w:rsidRDefault="001407F5" w:rsidP="00E774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407F5" w:rsidRDefault="001407F5" w:rsidP="00E774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B94D70" w:rsidRPr="00B94D70" w:rsidRDefault="00B94D70" w:rsidP="00E774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407F5" w:rsidRDefault="001407F5" w:rsidP="00E774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9409D2" w:rsidRDefault="009409D2" w:rsidP="00E774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9409D2" w:rsidRPr="00B94D70" w:rsidRDefault="009409D2" w:rsidP="00E774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407F5" w:rsidRPr="00B94D70" w:rsidRDefault="001407F5" w:rsidP="00E774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407F5" w:rsidRPr="00E774A3" w:rsidRDefault="001407F5" w:rsidP="00E774A3">
      <w:pPr>
        <w:pStyle w:val="Heading3"/>
        <w:jc w:val="both"/>
      </w:pPr>
      <w:r w:rsidRPr="00E774A3">
        <w:t>Clinical Learning Environment Review (CLER)</w:t>
      </w:r>
    </w:p>
    <w:p w:rsidR="001407F5" w:rsidRPr="00B94D70" w:rsidRDefault="00C8452E" w:rsidP="00E774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[Briefly explain the results of the institution’s most recent CLER visit and report if it occurred within the 2014-2015 time period]</w:t>
      </w:r>
    </w:p>
    <w:p w:rsidR="001407F5" w:rsidRPr="00B94D70" w:rsidRDefault="001407F5" w:rsidP="00E774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407F5" w:rsidRPr="00B94D70" w:rsidRDefault="001407F5" w:rsidP="00E774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94D70">
        <w:rPr>
          <w:rFonts w:ascii="Times New Roman" w:hAnsi="Times New Roman"/>
          <w:bCs/>
        </w:rPr>
        <w:t xml:space="preserve">  </w:t>
      </w:r>
    </w:p>
    <w:p w:rsidR="001407F5" w:rsidRDefault="001407F5" w:rsidP="00E774A3">
      <w:pPr>
        <w:tabs>
          <w:tab w:val="left" w:pos="0"/>
        </w:tabs>
        <w:jc w:val="both"/>
      </w:pPr>
    </w:p>
    <w:p w:rsidR="009409D2" w:rsidRDefault="009409D2" w:rsidP="00E774A3">
      <w:pPr>
        <w:tabs>
          <w:tab w:val="left" w:pos="0"/>
        </w:tabs>
        <w:jc w:val="both"/>
      </w:pPr>
    </w:p>
    <w:p w:rsidR="009409D2" w:rsidRDefault="009409D2" w:rsidP="00E774A3">
      <w:pPr>
        <w:tabs>
          <w:tab w:val="left" w:pos="0"/>
        </w:tabs>
        <w:jc w:val="both"/>
      </w:pPr>
    </w:p>
    <w:p w:rsidR="009409D2" w:rsidRDefault="009409D2" w:rsidP="00E774A3">
      <w:pPr>
        <w:tabs>
          <w:tab w:val="left" w:pos="0"/>
        </w:tabs>
        <w:jc w:val="both"/>
      </w:pPr>
    </w:p>
    <w:p w:rsidR="00D35213" w:rsidRDefault="00D35213" w:rsidP="00E774A3">
      <w:pPr>
        <w:pStyle w:val="Heading3"/>
        <w:jc w:val="both"/>
      </w:pPr>
    </w:p>
    <w:p w:rsidR="001407F5" w:rsidRPr="00E774A3" w:rsidRDefault="00B94D70" w:rsidP="00E774A3">
      <w:pPr>
        <w:pStyle w:val="Heading3"/>
        <w:jc w:val="both"/>
      </w:pPr>
      <w:r w:rsidRPr="00E774A3">
        <w:lastRenderedPageBreak/>
        <w:t xml:space="preserve">Institutional Graduate Medical Education </w:t>
      </w:r>
      <w:r w:rsidR="001407F5" w:rsidRPr="00E774A3">
        <w:t>SWOT Analysis</w:t>
      </w:r>
    </w:p>
    <w:p w:rsidR="00CD52D1" w:rsidRPr="00CD52D1" w:rsidRDefault="00CD52D1" w:rsidP="00E774A3">
      <w:pPr>
        <w:jc w:val="both"/>
        <w:rPr>
          <w:i/>
          <w:lang w:val="en-US"/>
        </w:rPr>
      </w:pPr>
      <w:r w:rsidRPr="00CD52D1">
        <w:rPr>
          <w:i/>
          <w:lang w:val="en-US"/>
        </w:rPr>
        <w:t>[</w:t>
      </w:r>
      <w:r w:rsidR="0089717C">
        <w:rPr>
          <w:i/>
          <w:lang w:val="en-US"/>
        </w:rPr>
        <w:t xml:space="preserve">External </w:t>
      </w:r>
      <w:r w:rsidRPr="00CD52D1">
        <w:rPr>
          <w:i/>
          <w:lang w:val="en-US"/>
        </w:rPr>
        <w:t>Opportunities and Threats to Consider</w:t>
      </w:r>
      <w:r w:rsidR="00885F57">
        <w:rPr>
          <w:i/>
          <w:lang w:val="en-US"/>
        </w:rPr>
        <w:t xml:space="preserve">: </w:t>
      </w:r>
      <w:r w:rsidRPr="00CD52D1">
        <w:rPr>
          <w:i/>
          <w:lang w:val="en-US"/>
        </w:rPr>
        <w:t xml:space="preserve">Trends in GME </w:t>
      </w:r>
      <w:r w:rsidR="00EB636A" w:rsidRPr="00CD52D1">
        <w:rPr>
          <w:i/>
          <w:lang w:val="en-US"/>
        </w:rPr>
        <w:t>Market,</w:t>
      </w:r>
      <w:r w:rsidR="00EB636A">
        <w:rPr>
          <w:i/>
          <w:lang w:val="en-US"/>
        </w:rPr>
        <w:t xml:space="preserve"> </w:t>
      </w:r>
      <w:r w:rsidRPr="00CD52D1">
        <w:rPr>
          <w:i/>
          <w:lang w:val="en-US"/>
        </w:rPr>
        <w:t>Trend in Economy (i.e. local, national sources of GME funding)</w:t>
      </w:r>
      <w:r w:rsidR="00EB636A" w:rsidRPr="00CD52D1">
        <w:rPr>
          <w:i/>
          <w:lang w:val="en-US"/>
        </w:rPr>
        <w:t xml:space="preserve">, </w:t>
      </w:r>
      <w:r w:rsidR="00EB636A">
        <w:rPr>
          <w:i/>
          <w:lang w:val="en-US"/>
        </w:rPr>
        <w:t>Regulations</w:t>
      </w:r>
      <w:r w:rsidRPr="00CD52D1">
        <w:rPr>
          <w:i/>
          <w:lang w:val="en-US"/>
        </w:rPr>
        <w:t xml:space="preserve"> (i.e. political, environment</w:t>
      </w:r>
      <w:r w:rsidR="00EB636A">
        <w:rPr>
          <w:i/>
          <w:lang w:val="en-US"/>
        </w:rPr>
        <w:t>, social, accreditation agencies</w:t>
      </w:r>
      <w:r w:rsidRPr="00CD52D1">
        <w:rPr>
          <w:i/>
          <w:lang w:val="en-US"/>
        </w:rPr>
        <w:t>)</w:t>
      </w:r>
      <w:r w:rsidR="00EB636A">
        <w:rPr>
          <w:i/>
          <w:lang w:val="en-US"/>
        </w:rPr>
        <w:t>, etc</w:t>
      </w:r>
      <w:r w:rsidRPr="00CD52D1">
        <w:rPr>
          <w:i/>
          <w:lang w:val="en-US"/>
        </w:rPr>
        <w:t xml:space="preserve">.  </w:t>
      </w:r>
      <w:r w:rsidR="00EB636A">
        <w:rPr>
          <w:i/>
          <w:lang w:val="en-US"/>
        </w:rPr>
        <w:t>What factors beyond the institution may place GME at ri</w:t>
      </w:r>
      <w:r w:rsidR="00DF793A">
        <w:rPr>
          <w:i/>
          <w:lang w:val="en-US"/>
        </w:rPr>
        <w:t>sk?</w:t>
      </w:r>
      <w:r w:rsidR="00EB636A">
        <w:rPr>
          <w:i/>
          <w:lang w:val="en-US"/>
        </w:rPr>
        <w:t xml:space="preserve"> </w:t>
      </w:r>
      <w:r w:rsidRPr="00CD52D1">
        <w:rPr>
          <w:i/>
          <w:lang w:val="en-US"/>
        </w:rPr>
        <w:t xml:space="preserve">] </w:t>
      </w: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1185"/>
        <w:gridCol w:w="4599"/>
        <w:gridCol w:w="5139"/>
      </w:tblGrid>
      <w:tr w:rsidR="004C3166" w:rsidRPr="002839F0" w:rsidTr="00D35213">
        <w:trPr>
          <w:trHeight w:val="636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66" w:rsidRPr="002839F0" w:rsidRDefault="004C3166" w:rsidP="004C3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C3166" w:rsidRPr="002839F0" w:rsidRDefault="00D35213" w:rsidP="004C3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cs="Arial"/>
                <w:b/>
                <w:color w:val="000000" w:themeColor="text1"/>
              </w:rPr>
              <w:t>EXTERNAL FACTORS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C3166" w:rsidRPr="002839F0" w:rsidRDefault="004C3166" w:rsidP="00AF4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974BC7">
              <w:rPr>
                <w:rFonts w:cs="Arial"/>
                <w:b/>
                <w:color w:val="000000" w:themeColor="text1"/>
              </w:rPr>
              <w:t>OPPORTUNITIES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C3166" w:rsidRPr="002839F0" w:rsidRDefault="004C3166" w:rsidP="00AF4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974BC7">
              <w:rPr>
                <w:rFonts w:cs="Arial"/>
                <w:b/>
                <w:color w:val="000000" w:themeColor="text1"/>
              </w:rPr>
              <w:t>THREATS</w:t>
            </w:r>
          </w:p>
        </w:tc>
      </w:tr>
      <w:tr w:rsidR="004C3166" w:rsidRPr="002839F0" w:rsidTr="00D35213">
        <w:trPr>
          <w:trHeight w:val="1527"/>
        </w:trPr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66" w:rsidRPr="002839F0" w:rsidRDefault="004C3166" w:rsidP="0028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66" w:rsidRPr="002839F0" w:rsidRDefault="004C3166" w:rsidP="00A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39F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66" w:rsidRPr="002839F0" w:rsidRDefault="004C3166" w:rsidP="00AF4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39F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2839F0" w:rsidRDefault="002839F0" w:rsidP="00E774A3">
      <w:pPr>
        <w:jc w:val="both"/>
        <w:rPr>
          <w:i/>
        </w:rPr>
      </w:pPr>
    </w:p>
    <w:p w:rsidR="00D05E1E" w:rsidRDefault="00D05E1E" w:rsidP="00E774A3">
      <w:pPr>
        <w:jc w:val="both"/>
        <w:rPr>
          <w:i/>
        </w:rPr>
      </w:pPr>
      <w:r>
        <w:rPr>
          <w:i/>
        </w:rPr>
        <w:t>[</w:t>
      </w:r>
      <w:r w:rsidRPr="00D05E1E">
        <w:rPr>
          <w:i/>
        </w:rPr>
        <w:t>Internal Strengths and weaknesses to consider:</w:t>
      </w:r>
      <w:r w:rsidR="00885F57">
        <w:rPr>
          <w:i/>
        </w:rPr>
        <w:t xml:space="preserve"> </w:t>
      </w:r>
      <w:r w:rsidRPr="00D05E1E">
        <w:rPr>
          <w:i/>
        </w:rPr>
        <w:t>GME Funding, Location of Sponsoring Institution, Physical Education Resources (i.e. Simulation lab), Staffing, Specialized Services Offered by Sponsoring Institution that Provides (somewhat) Unique Experience for Trainees (i.e. Level 1 Trauma Center), Software Systems, Institutional Programs (i.e. Resident Wellness), Hospital Culture, Reputation, Image, Affiliations, etc.</w:t>
      </w:r>
      <w:r>
        <w:rPr>
          <w:i/>
        </w:rPr>
        <w:t>]</w:t>
      </w: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1185"/>
        <w:gridCol w:w="4582"/>
        <w:gridCol w:w="5156"/>
      </w:tblGrid>
      <w:tr w:rsidR="004C3166" w:rsidRPr="002839F0" w:rsidTr="00D35213">
        <w:trPr>
          <w:trHeight w:val="636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66" w:rsidRPr="002839F0" w:rsidRDefault="004C3166" w:rsidP="004C3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C3166" w:rsidRPr="002839F0" w:rsidRDefault="00D35213" w:rsidP="004C3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INTERNAL FACTORS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C3166" w:rsidRPr="002839F0" w:rsidRDefault="004C3166" w:rsidP="00283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2839F0">
              <w:rPr>
                <w:rFonts w:ascii="Calibri" w:eastAsia="Times New Roman" w:hAnsi="Calibri" w:cs="Times New Roman"/>
                <w:b/>
                <w:bCs/>
                <w:color w:val="000000"/>
              </w:rPr>
              <w:t>STRENGTHS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C3166" w:rsidRPr="002839F0" w:rsidRDefault="004C3166" w:rsidP="00283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2839F0">
              <w:rPr>
                <w:rFonts w:ascii="Calibri" w:eastAsia="Times New Roman" w:hAnsi="Calibri" w:cs="Times New Roman"/>
                <w:b/>
                <w:bCs/>
                <w:color w:val="000000"/>
              </w:rPr>
              <w:t>WEAKNESSES</w:t>
            </w:r>
          </w:p>
        </w:tc>
      </w:tr>
      <w:tr w:rsidR="004C3166" w:rsidRPr="002839F0" w:rsidTr="00D35213">
        <w:trPr>
          <w:trHeight w:val="1527"/>
        </w:trPr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66" w:rsidRPr="002839F0" w:rsidRDefault="004C3166" w:rsidP="00FF6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66" w:rsidRPr="002839F0" w:rsidRDefault="004C3166" w:rsidP="0028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39F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66" w:rsidRPr="002839F0" w:rsidRDefault="004C3166" w:rsidP="0028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839F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2839F0" w:rsidRPr="002839F0" w:rsidRDefault="002839F0" w:rsidP="00E774A3">
      <w:pPr>
        <w:jc w:val="both"/>
      </w:pPr>
    </w:p>
    <w:p w:rsidR="001407F5" w:rsidRPr="00E774A3" w:rsidRDefault="001407F5" w:rsidP="00E774A3">
      <w:pPr>
        <w:pStyle w:val="Heading3"/>
        <w:jc w:val="both"/>
      </w:pPr>
      <w:r w:rsidRPr="00E774A3">
        <w:t>GME ACTION PLAN (STRATEGIES)</w:t>
      </w:r>
    </w:p>
    <w:p w:rsidR="00CD52D1" w:rsidRPr="00CD52D1" w:rsidRDefault="00CD52D1" w:rsidP="00E774A3">
      <w:pPr>
        <w:jc w:val="both"/>
        <w:rPr>
          <w:i/>
          <w:lang w:val="en-US"/>
        </w:rPr>
      </w:pPr>
      <w:r w:rsidRPr="00CD52D1">
        <w:rPr>
          <w:i/>
          <w:lang w:val="en-US"/>
        </w:rPr>
        <w:t>[For every ‘bad’ future scenario you should identify a ‘good’ strategy; you should be able to win by adapting.</w:t>
      </w:r>
      <w:r>
        <w:rPr>
          <w:i/>
          <w:lang w:val="en-US"/>
        </w:rPr>
        <w:t xml:space="preserve">  Were there any external forces that affected GME last year that you did not expect?  </w:t>
      </w:r>
      <w:r w:rsidR="00B45C08">
        <w:rPr>
          <w:i/>
          <w:lang w:val="en-US"/>
        </w:rPr>
        <w:t>Utilize your identified strengths to come up with strategies.</w:t>
      </w:r>
      <w:r w:rsidR="00D35213">
        <w:rPr>
          <w:i/>
          <w:lang w:val="en-US"/>
        </w:rPr>
        <w:t xml:space="preserve">  How can your institution capitalize on identified opportunities?  </w:t>
      </w:r>
      <w:r w:rsidR="006B2A83">
        <w:rPr>
          <w:i/>
          <w:lang w:val="en-US"/>
        </w:rPr>
        <w:t xml:space="preserve">How will you minimize or eliminate threats? </w:t>
      </w:r>
      <w:r w:rsidR="00D35213">
        <w:rPr>
          <w:i/>
          <w:lang w:val="en-US"/>
        </w:rPr>
        <w:t>How do you intend to correct your weaknesses?</w:t>
      </w:r>
      <w:r w:rsidR="00B45C08">
        <w:rPr>
          <w:i/>
          <w:lang w:val="en-US"/>
        </w:rPr>
        <w:t>]</w:t>
      </w:r>
    </w:p>
    <w:tbl>
      <w:tblPr>
        <w:tblW w:w="10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7470"/>
      </w:tblGrid>
      <w:tr w:rsidR="00D35213" w:rsidRPr="00D35213" w:rsidTr="00B733EE">
        <w:trPr>
          <w:trHeight w:val="1060"/>
        </w:trPr>
        <w:tc>
          <w:tcPr>
            <w:tcW w:w="3435" w:type="dxa"/>
            <w:shd w:val="clear" w:color="000000" w:fill="BDD6EE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b/>
                <w:bCs/>
                <w:color w:val="000000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PPORTUNITY, THREAT</w:t>
            </w:r>
            <w:r w:rsidRPr="00D35213">
              <w:rPr>
                <w:rFonts w:ascii="Calibri" w:eastAsia="Times New Roman" w:hAnsi="Calibri" w:cs="Times New Roman"/>
                <w:b/>
                <w:bCs/>
                <w:color w:val="000000"/>
              </w:rPr>
              <w:t>, or 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EAKNESS</w:t>
            </w:r>
          </w:p>
        </w:tc>
        <w:tc>
          <w:tcPr>
            <w:tcW w:w="7470" w:type="dxa"/>
            <w:shd w:val="clear" w:color="000000" w:fill="BDD6EE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b/>
                <w:bCs/>
                <w:color w:val="000000"/>
              </w:rPr>
              <w:t>ACTION PLAN</w:t>
            </w:r>
          </w:p>
        </w:tc>
      </w:tr>
      <w:tr w:rsidR="00D35213" w:rsidRPr="00D35213" w:rsidTr="00B733EE">
        <w:trPr>
          <w:trHeight w:val="315"/>
        </w:trPr>
        <w:tc>
          <w:tcPr>
            <w:tcW w:w="3435" w:type="dxa"/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0" w:type="dxa"/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5213" w:rsidRPr="00D35213" w:rsidTr="00B733EE">
        <w:trPr>
          <w:trHeight w:val="315"/>
        </w:trPr>
        <w:tc>
          <w:tcPr>
            <w:tcW w:w="3435" w:type="dxa"/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0" w:type="dxa"/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5213" w:rsidRPr="00D35213" w:rsidTr="00B733EE">
        <w:trPr>
          <w:trHeight w:val="315"/>
        </w:trPr>
        <w:tc>
          <w:tcPr>
            <w:tcW w:w="3435" w:type="dxa"/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0" w:type="dxa"/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5213" w:rsidRPr="00D35213" w:rsidTr="00B733EE">
        <w:trPr>
          <w:trHeight w:val="315"/>
        </w:trPr>
        <w:tc>
          <w:tcPr>
            <w:tcW w:w="3435" w:type="dxa"/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0" w:type="dxa"/>
            <w:shd w:val="clear" w:color="auto" w:fill="auto"/>
            <w:vAlign w:val="center"/>
            <w:hideMark/>
          </w:tcPr>
          <w:p w:rsidR="00D35213" w:rsidRPr="00D35213" w:rsidRDefault="00D35213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352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793A" w:rsidRPr="00D35213" w:rsidTr="00B733EE">
        <w:trPr>
          <w:trHeight w:val="315"/>
        </w:trPr>
        <w:tc>
          <w:tcPr>
            <w:tcW w:w="3435" w:type="dxa"/>
            <w:shd w:val="clear" w:color="auto" w:fill="auto"/>
            <w:vAlign w:val="center"/>
          </w:tcPr>
          <w:p w:rsidR="00DF793A" w:rsidRPr="00D35213" w:rsidRDefault="00DF793A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0" w:type="dxa"/>
            <w:shd w:val="clear" w:color="auto" w:fill="auto"/>
            <w:vAlign w:val="center"/>
          </w:tcPr>
          <w:p w:rsidR="00DF793A" w:rsidRPr="00D35213" w:rsidRDefault="00DF793A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793A" w:rsidRPr="00D35213" w:rsidTr="00B733EE">
        <w:trPr>
          <w:trHeight w:val="315"/>
        </w:trPr>
        <w:tc>
          <w:tcPr>
            <w:tcW w:w="3435" w:type="dxa"/>
            <w:shd w:val="clear" w:color="auto" w:fill="auto"/>
            <w:vAlign w:val="center"/>
          </w:tcPr>
          <w:p w:rsidR="00DF793A" w:rsidRPr="00D35213" w:rsidRDefault="00DF793A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0" w:type="dxa"/>
            <w:shd w:val="clear" w:color="auto" w:fill="auto"/>
            <w:vAlign w:val="center"/>
          </w:tcPr>
          <w:p w:rsidR="00DF793A" w:rsidRPr="00D35213" w:rsidRDefault="00DF793A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793A" w:rsidRPr="00D35213" w:rsidTr="00B733EE">
        <w:trPr>
          <w:trHeight w:val="315"/>
        </w:trPr>
        <w:tc>
          <w:tcPr>
            <w:tcW w:w="3435" w:type="dxa"/>
            <w:shd w:val="clear" w:color="auto" w:fill="auto"/>
            <w:vAlign w:val="center"/>
          </w:tcPr>
          <w:p w:rsidR="00DF793A" w:rsidRPr="00D35213" w:rsidRDefault="00DF793A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0" w:type="dxa"/>
            <w:shd w:val="clear" w:color="auto" w:fill="auto"/>
            <w:vAlign w:val="center"/>
          </w:tcPr>
          <w:p w:rsidR="00DF793A" w:rsidRPr="00D35213" w:rsidRDefault="00DF793A" w:rsidP="00D35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407F5" w:rsidRDefault="001407F5" w:rsidP="001407F5"/>
    <w:sectPr w:rsidR="001407F5" w:rsidSect="00E774A3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A2" w:rsidRDefault="00754AA2" w:rsidP="002579D2">
      <w:pPr>
        <w:spacing w:after="0" w:line="240" w:lineRule="auto"/>
      </w:pPr>
      <w:r>
        <w:separator/>
      </w:r>
    </w:p>
  </w:endnote>
  <w:endnote w:type="continuationSeparator" w:id="0">
    <w:p w:rsidR="00754AA2" w:rsidRDefault="00754AA2" w:rsidP="0025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18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579D2" w:rsidRDefault="002579D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98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579D2" w:rsidRDefault="00257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244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579D2" w:rsidRDefault="002579D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98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579D2" w:rsidRDefault="00257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A2" w:rsidRDefault="00754AA2" w:rsidP="002579D2">
      <w:pPr>
        <w:spacing w:after="0" w:line="240" w:lineRule="auto"/>
      </w:pPr>
      <w:r>
        <w:separator/>
      </w:r>
    </w:p>
  </w:footnote>
  <w:footnote w:type="continuationSeparator" w:id="0">
    <w:p w:rsidR="00754AA2" w:rsidRDefault="00754AA2" w:rsidP="0025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D2" w:rsidRPr="00A4498E" w:rsidRDefault="002579D2" w:rsidP="002579D2">
    <w:pPr>
      <w:pStyle w:val="Header"/>
      <w:jc w:val="center"/>
      <w:rPr>
        <w:b/>
        <w:sz w:val="28"/>
        <w:szCs w:val="28"/>
      </w:rPr>
    </w:pPr>
    <w:r w:rsidRPr="00A4498E">
      <w:rPr>
        <w:b/>
        <w:sz w:val="28"/>
        <w:szCs w:val="28"/>
      </w:rPr>
      <w:t>Sample Medical Center</w:t>
    </w:r>
  </w:p>
  <w:p w:rsidR="002579D2" w:rsidRPr="00A4498E" w:rsidRDefault="002579D2" w:rsidP="002579D2">
    <w:pPr>
      <w:pStyle w:val="Header"/>
      <w:jc w:val="center"/>
      <w:rPr>
        <w:b/>
        <w:sz w:val="28"/>
        <w:szCs w:val="28"/>
      </w:rPr>
    </w:pPr>
    <w:r w:rsidRPr="00A4498E">
      <w:rPr>
        <w:b/>
        <w:sz w:val="28"/>
        <w:szCs w:val="28"/>
      </w:rPr>
      <w:t>2014-2015 Annual Institutional Review (AIR)</w:t>
    </w:r>
  </w:p>
  <w:p w:rsidR="002579D2" w:rsidRPr="00A4498E" w:rsidRDefault="002579D2" w:rsidP="002579D2">
    <w:pPr>
      <w:pStyle w:val="Header"/>
      <w:jc w:val="center"/>
      <w:rPr>
        <w:b/>
        <w:sz w:val="28"/>
        <w:szCs w:val="28"/>
      </w:rPr>
    </w:pPr>
    <w:r w:rsidRPr="00A4498E">
      <w:rPr>
        <w:b/>
        <w:sz w:val="28"/>
        <w:szCs w:val="28"/>
      </w:rPr>
      <w:t>Executive Summary</w:t>
    </w:r>
  </w:p>
  <w:p w:rsidR="002579D2" w:rsidRPr="00A4498E" w:rsidRDefault="002579D2" w:rsidP="002579D2">
    <w:pPr>
      <w:pStyle w:val="Header"/>
      <w:jc w:val="center"/>
      <w:rPr>
        <w:b/>
        <w:sz w:val="28"/>
        <w:szCs w:val="28"/>
      </w:rPr>
    </w:pPr>
    <w:r w:rsidRPr="00A4498E">
      <w:rPr>
        <w:b/>
        <w:sz w:val="28"/>
        <w:szCs w:val="28"/>
      </w:rPr>
      <w:t>Graduate Medical Education</w:t>
    </w:r>
  </w:p>
  <w:p w:rsidR="002579D2" w:rsidRDefault="00257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0D5"/>
    <w:multiLevelType w:val="hybridMultilevel"/>
    <w:tmpl w:val="86D40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41D92"/>
    <w:multiLevelType w:val="hybridMultilevel"/>
    <w:tmpl w:val="20FE02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73300"/>
    <w:multiLevelType w:val="hybridMultilevel"/>
    <w:tmpl w:val="88BE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D46C2"/>
    <w:multiLevelType w:val="hybridMultilevel"/>
    <w:tmpl w:val="69CC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D28C6"/>
    <w:multiLevelType w:val="hybridMultilevel"/>
    <w:tmpl w:val="C64245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B6FB4"/>
    <w:multiLevelType w:val="hybridMultilevel"/>
    <w:tmpl w:val="5AA0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E7798"/>
    <w:multiLevelType w:val="hybridMultilevel"/>
    <w:tmpl w:val="D120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D4DB3"/>
    <w:multiLevelType w:val="hybridMultilevel"/>
    <w:tmpl w:val="2FAE74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F5"/>
    <w:rsid w:val="000649DD"/>
    <w:rsid w:val="000C4D82"/>
    <w:rsid w:val="001407F5"/>
    <w:rsid w:val="00147933"/>
    <w:rsid w:val="001E0038"/>
    <w:rsid w:val="002579D2"/>
    <w:rsid w:val="002839F0"/>
    <w:rsid w:val="004C3166"/>
    <w:rsid w:val="005C3F25"/>
    <w:rsid w:val="006B2A83"/>
    <w:rsid w:val="00725226"/>
    <w:rsid w:val="00754AA2"/>
    <w:rsid w:val="00781F28"/>
    <w:rsid w:val="00810019"/>
    <w:rsid w:val="0081382C"/>
    <w:rsid w:val="00885F57"/>
    <w:rsid w:val="0089717C"/>
    <w:rsid w:val="008F1D85"/>
    <w:rsid w:val="009409D2"/>
    <w:rsid w:val="00974BC7"/>
    <w:rsid w:val="00A4498E"/>
    <w:rsid w:val="00AE72D3"/>
    <w:rsid w:val="00B45C08"/>
    <w:rsid w:val="00B733EE"/>
    <w:rsid w:val="00B94D70"/>
    <w:rsid w:val="00C8452E"/>
    <w:rsid w:val="00CD52D1"/>
    <w:rsid w:val="00D05E1E"/>
    <w:rsid w:val="00D35213"/>
    <w:rsid w:val="00DF793A"/>
    <w:rsid w:val="00E774A3"/>
    <w:rsid w:val="00EB636A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F5"/>
    <w:pPr>
      <w:spacing w:after="200" w:line="276" w:lineRule="auto"/>
    </w:pPr>
    <w:rPr>
      <w:lang w:val="en-Z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07F5"/>
    <w:pPr>
      <w:spacing w:before="200" w:after="40" w:line="240" w:lineRule="auto"/>
      <w:outlineLvl w:val="2"/>
    </w:pPr>
    <w:rPr>
      <w:rFonts w:asciiTheme="majorHAnsi" w:hAnsiTheme="majorHAnsi" w:cs="Times New Roman"/>
      <w:b/>
      <w:color w:val="5B9BD5" w:themeColor="accent1"/>
      <w:spacing w:val="2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F5"/>
    <w:pPr>
      <w:ind w:left="720"/>
      <w:contextualSpacing/>
    </w:pPr>
  </w:style>
  <w:style w:type="table" w:styleId="TableGrid">
    <w:name w:val="Table Grid"/>
    <w:basedOn w:val="TableNormal"/>
    <w:uiPriority w:val="59"/>
    <w:rsid w:val="001407F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1407F5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1407F5"/>
    <w:rPr>
      <w:rFonts w:eastAsiaTheme="minorEastAsia"/>
      <w:i/>
      <w:iCs/>
      <w:color w:val="000000" w:themeColor="text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407F5"/>
    <w:rPr>
      <w:rFonts w:asciiTheme="majorHAnsi" w:hAnsiTheme="majorHAnsi" w:cs="Times New Roman"/>
      <w:b/>
      <w:color w:val="5B9BD5" w:themeColor="accent1"/>
      <w:spacing w:val="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F5"/>
    <w:rPr>
      <w:rFonts w:ascii="Segoe UI" w:hAnsi="Segoe UI" w:cs="Segoe UI"/>
      <w:sz w:val="18"/>
      <w:szCs w:val="18"/>
      <w:lang w:val="en-ZA"/>
    </w:rPr>
  </w:style>
  <w:style w:type="table" w:styleId="MediumList2-Accent1">
    <w:name w:val="Medium List 2 Accent 1"/>
    <w:basedOn w:val="TableNormal"/>
    <w:uiPriority w:val="66"/>
    <w:rsid w:val="001407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2579D2"/>
    <w:pPr>
      <w:pBdr>
        <w:bottom w:val="single" w:sz="8" w:space="4" w:color="5B9BD5" w:themeColor="accent1"/>
      </w:pBdr>
      <w:spacing w:after="160" w:line="240" w:lineRule="auto"/>
      <w:contextualSpacing/>
      <w:jc w:val="center"/>
    </w:pPr>
    <w:rPr>
      <w:rFonts w:asciiTheme="majorHAnsi" w:hAnsiTheme="majorHAnsi" w:cs="Times New Roman"/>
      <w:b/>
      <w:smallCaps/>
      <w:color w:val="5B9BD5" w:themeColor="accent1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579D2"/>
    <w:rPr>
      <w:rFonts w:asciiTheme="majorHAnsi" w:hAnsiTheme="majorHAnsi" w:cs="Times New Roman"/>
      <w:b/>
      <w:smallCaps/>
      <w:color w:val="5B9BD5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2579D2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579D2"/>
    <w:rPr>
      <w:rFonts w:asciiTheme="majorHAnsi" w:hAnsiTheme="majorHAnsi" w:cstheme="minorHAnsi"/>
      <w:color w:val="00000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5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D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25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D2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F5"/>
    <w:pPr>
      <w:spacing w:after="200" w:line="276" w:lineRule="auto"/>
    </w:pPr>
    <w:rPr>
      <w:lang w:val="en-Z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07F5"/>
    <w:pPr>
      <w:spacing w:before="200" w:after="40" w:line="240" w:lineRule="auto"/>
      <w:outlineLvl w:val="2"/>
    </w:pPr>
    <w:rPr>
      <w:rFonts w:asciiTheme="majorHAnsi" w:hAnsiTheme="majorHAnsi" w:cs="Times New Roman"/>
      <w:b/>
      <w:color w:val="5B9BD5" w:themeColor="accent1"/>
      <w:spacing w:val="2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F5"/>
    <w:pPr>
      <w:ind w:left="720"/>
      <w:contextualSpacing/>
    </w:pPr>
  </w:style>
  <w:style w:type="table" w:styleId="TableGrid">
    <w:name w:val="Table Grid"/>
    <w:basedOn w:val="TableNormal"/>
    <w:uiPriority w:val="59"/>
    <w:rsid w:val="001407F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1407F5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1407F5"/>
    <w:rPr>
      <w:rFonts w:eastAsiaTheme="minorEastAsia"/>
      <w:i/>
      <w:iCs/>
      <w:color w:val="000000" w:themeColor="text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407F5"/>
    <w:rPr>
      <w:rFonts w:asciiTheme="majorHAnsi" w:hAnsiTheme="majorHAnsi" w:cs="Times New Roman"/>
      <w:b/>
      <w:color w:val="5B9BD5" w:themeColor="accent1"/>
      <w:spacing w:val="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F5"/>
    <w:rPr>
      <w:rFonts w:ascii="Segoe UI" w:hAnsi="Segoe UI" w:cs="Segoe UI"/>
      <w:sz w:val="18"/>
      <w:szCs w:val="18"/>
      <w:lang w:val="en-ZA"/>
    </w:rPr>
  </w:style>
  <w:style w:type="table" w:styleId="MediumList2-Accent1">
    <w:name w:val="Medium List 2 Accent 1"/>
    <w:basedOn w:val="TableNormal"/>
    <w:uiPriority w:val="66"/>
    <w:rsid w:val="001407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2579D2"/>
    <w:pPr>
      <w:pBdr>
        <w:bottom w:val="single" w:sz="8" w:space="4" w:color="5B9BD5" w:themeColor="accent1"/>
      </w:pBdr>
      <w:spacing w:after="160" w:line="240" w:lineRule="auto"/>
      <w:contextualSpacing/>
      <w:jc w:val="center"/>
    </w:pPr>
    <w:rPr>
      <w:rFonts w:asciiTheme="majorHAnsi" w:hAnsiTheme="majorHAnsi" w:cs="Times New Roman"/>
      <w:b/>
      <w:smallCaps/>
      <w:color w:val="5B9BD5" w:themeColor="accent1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579D2"/>
    <w:rPr>
      <w:rFonts w:asciiTheme="majorHAnsi" w:hAnsiTheme="majorHAnsi" w:cs="Times New Roman"/>
      <w:b/>
      <w:smallCaps/>
      <w:color w:val="5B9BD5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2579D2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579D2"/>
    <w:rPr>
      <w:rFonts w:asciiTheme="majorHAnsi" w:hAnsiTheme="majorHAnsi" w:cstheme="minorHAnsi"/>
      <w:color w:val="00000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5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D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25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D2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Medical Center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McGuire</dc:creator>
  <cp:lastModifiedBy>McGuire, Lauren</cp:lastModifiedBy>
  <cp:revision>9</cp:revision>
  <cp:lastPrinted>2015-08-13T15:44:00Z</cp:lastPrinted>
  <dcterms:created xsi:type="dcterms:W3CDTF">2015-08-13T15:40:00Z</dcterms:created>
  <dcterms:modified xsi:type="dcterms:W3CDTF">2015-08-13T20:24:00Z</dcterms:modified>
</cp:coreProperties>
</file>