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06" w:rsidRPr="009E7BD8" w:rsidRDefault="006A1288">
      <w:pPr>
        <w:rPr>
          <w:rFonts w:ascii="Calibri" w:hAnsi="Calibri"/>
          <w:b/>
          <w:sz w:val="28"/>
          <w:szCs w:val="22"/>
        </w:rPr>
      </w:pPr>
      <w:r w:rsidRPr="009E7BD8">
        <w:rPr>
          <w:rFonts w:ascii="Calibri" w:hAnsi="Calibri"/>
          <w:b/>
          <w:sz w:val="28"/>
          <w:szCs w:val="22"/>
        </w:rPr>
        <w:t>Tracking Document for Program Improvement Projects</w:t>
      </w:r>
      <w:r>
        <w:rPr>
          <w:rFonts w:ascii="Calibri" w:hAnsi="Calibri"/>
          <w:b/>
          <w:sz w:val="28"/>
          <w:szCs w:val="22"/>
        </w:rPr>
        <w:tab/>
      </w:r>
      <w:r>
        <w:rPr>
          <w:rFonts w:ascii="Calibri" w:hAnsi="Calibri"/>
          <w:b/>
          <w:sz w:val="28"/>
          <w:szCs w:val="22"/>
        </w:rPr>
        <w:tab/>
      </w:r>
      <w:r>
        <w:rPr>
          <w:rFonts w:ascii="Calibri" w:hAnsi="Calibri"/>
          <w:b/>
          <w:sz w:val="28"/>
          <w:szCs w:val="22"/>
        </w:rPr>
        <w:tab/>
      </w:r>
      <w:r>
        <w:rPr>
          <w:rFonts w:ascii="Calibri" w:hAnsi="Calibri"/>
          <w:b/>
          <w:sz w:val="28"/>
          <w:szCs w:val="22"/>
        </w:rPr>
        <w:tab/>
      </w:r>
      <w:r>
        <w:rPr>
          <w:rFonts w:ascii="Calibri" w:hAnsi="Calibri"/>
          <w:b/>
          <w:sz w:val="28"/>
          <w:szCs w:val="22"/>
        </w:rPr>
        <w:tab/>
      </w:r>
      <w:r>
        <w:rPr>
          <w:rFonts w:ascii="Calibri" w:hAnsi="Calibri"/>
          <w:b/>
          <w:sz w:val="28"/>
          <w:szCs w:val="22"/>
        </w:rPr>
        <w:tab/>
      </w:r>
      <w:r>
        <w:rPr>
          <w:rFonts w:ascii="Calibri" w:hAnsi="Calibri"/>
          <w:b/>
          <w:sz w:val="28"/>
          <w:szCs w:val="22"/>
        </w:rPr>
        <w:tab/>
        <w:t>2013-2014</w:t>
      </w:r>
      <w:r>
        <w:rPr>
          <w:rFonts w:ascii="Calibri" w:hAnsi="Calibri"/>
          <w:b/>
          <w:sz w:val="28"/>
          <w:szCs w:val="22"/>
        </w:rPr>
        <w:tab/>
      </w:r>
      <w:r w:rsidR="00227AF7">
        <w:rPr>
          <w:rFonts w:ascii="Calibri" w:hAnsi="Calibri"/>
          <w:b/>
          <w:sz w:val="28"/>
          <w:szCs w:val="22"/>
        </w:rPr>
        <w:tab/>
      </w:r>
      <w:r w:rsidR="00227AF7">
        <w:rPr>
          <w:rFonts w:ascii="Calibri" w:hAnsi="Calibri"/>
          <w:b/>
          <w:sz w:val="28"/>
          <w:szCs w:val="22"/>
        </w:rPr>
        <w:tab/>
      </w:r>
      <w:r w:rsidR="00227AF7">
        <w:rPr>
          <w:rFonts w:ascii="Calibri" w:hAnsi="Calibri"/>
          <w:b/>
          <w:sz w:val="28"/>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9810"/>
      </w:tblGrid>
      <w:tr w:rsidR="00E124D3" w:rsidRPr="009E7BD8" w:rsidTr="00470C0A">
        <w:trPr>
          <w:tblHeader/>
        </w:trPr>
        <w:tc>
          <w:tcPr>
            <w:tcW w:w="4698" w:type="dxa"/>
            <w:tcBorders>
              <w:bottom w:val="single" w:sz="4" w:space="0" w:color="auto"/>
            </w:tcBorders>
          </w:tcPr>
          <w:p w:rsidR="00E124D3" w:rsidRPr="009E7BD8" w:rsidRDefault="00E124D3" w:rsidP="009E7BD8">
            <w:pPr>
              <w:pStyle w:val="Heading1"/>
              <w:rPr>
                <w:rFonts w:ascii="Calibri" w:hAnsi="Calibri"/>
                <w:i/>
                <w:szCs w:val="22"/>
              </w:rPr>
            </w:pPr>
            <w:r w:rsidRPr="009E7BD8">
              <w:rPr>
                <w:rFonts w:ascii="Calibri" w:hAnsi="Calibri"/>
                <w:i/>
                <w:szCs w:val="22"/>
              </w:rPr>
              <w:t>ITEM</w:t>
            </w:r>
          </w:p>
        </w:tc>
        <w:tc>
          <w:tcPr>
            <w:tcW w:w="9810" w:type="dxa"/>
            <w:tcBorders>
              <w:bottom w:val="single" w:sz="4" w:space="0" w:color="auto"/>
            </w:tcBorders>
          </w:tcPr>
          <w:p w:rsidR="00E124D3" w:rsidRPr="009E7BD8" w:rsidRDefault="00E124D3" w:rsidP="009E7BD8">
            <w:pPr>
              <w:rPr>
                <w:rFonts w:ascii="Calibri" w:hAnsi="Calibri"/>
                <w:b/>
                <w:i/>
                <w:sz w:val="20"/>
                <w:szCs w:val="22"/>
              </w:rPr>
            </w:pPr>
            <w:r w:rsidRPr="009E7BD8">
              <w:rPr>
                <w:rFonts w:ascii="Calibri" w:hAnsi="Calibri"/>
                <w:b/>
                <w:i/>
                <w:sz w:val="20"/>
                <w:szCs w:val="22"/>
              </w:rPr>
              <w:t>Item Updates</w:t>
            </w:r>
          </w:p>
        </w:tc>
      </w:tr>
      <w:tr w:rsidR="00AB6F17" w:rsidRPr="009E7BD8" w:rsidTr="00470C0A">
        <w:tc>
          <w:tcPr>
            <w:tcW w:w="4698" w:type="dxa"/>
          </w:tcPr>
          <w:p w:rsidR="00A72178" w:rsidRPr="00FD7703" w:rsidRDefault="00A72178" w:rsidP="00FD7703">
            <w:pPr>
              <w:pStyle w:val="ListParagraph"/>
              <w:numPr>
                <w:ilvl w:val="0"/>
                <w:numId w:val="42"/>
              </w:numPr>
              <w:rPr>
                <w:rFonts w:ascii="Calibri" w:hAnsi="Calibri"/>
                <w:b/>
                <w:sz w:val="18"/>
                <w:szCs w:val="22"/>
              </w:rPr>
            </w:pPr>
            <w:r w:rsidRPr="00FD7703">
              <w:rPr>
                <w:rFonts w:ascii="Calibri" w:hAnsi="Calibri"/>
                <w:b/>
                <w:sz w:val="18"/>
                <w:szCs w:val="22"/>
              </w:rPr>
              <w:t>Evaluation Process Redesign/</w:t>
            </w:r>
          </w:p>
          <w:p w:rsidR="00AB6F17" w:rsidRPr="00951B80" w:rsidRDefault="00AB6F17" w:rsidP="00FC642B">
            <w:pPr>
              <w:rPr>
                <w:rFonts w:ascii="Calibri" w:hAnsi="Calibri"/>
                <w:b/>
                <w:sz w:val="18"/>
                <w:szCs w:val="22"/>
              </w:rPr>
            </w:pPr>
            <w:r w:rsidRPr="00951B80">
              <w:rPr>
                <w:rFonts w:ascii="Calibri" w:hAnsi="Calibri"/>
                <w:b/>
                <w:sz w:val="18"/>
                <w:szCs w:val="22"/>
              </w:rPr>
              <w:t>Clinic</w:t>
            </w:r>
            <w:r w:rsidR="00630131">
              <w:rPr>
                <w:rFonts w:ascii="Calibri" w:hAnsi="Calibri"/>
                <w:b/>
                <w:sz w:val="18"/>
                <w:szCs w:val="22"/>
              </w:rPr>
              <w:t>al</w:t>
            </w:r>
            <w:r w:rsidRPr="00951B80">
              <w:rPr>
                <w:rFonts w:ascii="Calibri" w:hAnsi="Calibri"/>
                <w:b/>
                <w:sz w:val="18"/>
                <w:szCs w:val="22"/>
              </w:rPr>
              <w:t xml:space="preserve"> Competency Committee (CCC)</w:t>
            </w:r>
          </w:p>
          <w:p w:rsidR="002B09A3" w:rsidRPr="00951B80" w:rsidRDefault="002B09A3" w:rsidP="00FC642B">
            <w:pPr>
              <w:rPr>
                <w:rFonts w:ascii="Calibri" w:hAnsi="Calibri"/>
                <w:b/>
                <w:sz w:val="18"/>
                <w:szCs w:val="22"/>
              </w:rPr>
            </w:pPr>
            <w:r w:rsidRPr="00951B80">
              <w:rPr>
                <w:rFonts w:ascii="Calibri" w:hAnsi="Calibri"/>
                <w:b/>
                <w:sz w:val="18"/>
                <w:szCs w:val="22"/>
              </w:rPr>
              <w:t xml:space="preserve">Area: </w:t>
            </w:r>
            <w:r w:rsidRPr="00951B80">
              <w:rPr>
                <w:rFonts w:ascii="Calibri" w:hAnsi="Calibri"/>
                <w:sz w:val="18"/>
                <w:szCs w:val="22"/>
              </w:rPr>
              <w:t>Resident Performance</w:t>
            </w:r>
          </w:p>
          <w:p w:rsidR="00B155B1" w:rsidRPr="00951B80" w:rsidRDefault="002B09A3" w:rsidP="00FC642B">
            <w:pPr>
              <w:rPr>
                <w:rFonts w:ascii="Calibri" w:hAnsi="Calibri"/>
                <w:sz w:val="18"/>
                <w:szCs w:val="22"/>
              </w:rPr>
            </w:pPr>
            <w:r w:rsidRPr="00951B80">
              <w:rPr>
                <w:rFonts w:ascii="Calibri" w:hAnsi="Calibri"/>
                <w:b/>
                <w:sz w:val="18"/>
                <w:szCs w:val="22"/>
              </w:rPr>
              <w:t xml:space="preserve">Person(s) </w:t>
            </w:r>
            <w:proofErr w:type="spellStart"/>
            <w:r w:rsidRPr="00951B80">
              <w:rPr>
                <w:rFonts w:ascii="Calibri" w:hAnsi="Calibri"/>
                <w:b/>
                <w:sz w:val="18"/>
                <w:szCs w:val="22"/>
              </w:rPr>
              <w:t>Resp</w:t>
            </w:r>
            <w:proofErr w:type="spellEnd"/>
            <w:r w:rsidRPr="00951B80">
              <w:rPr>
                <w:rFonts w:ascii="Calibri" w:hAnsi="Calibri"/>
                <w:b/>
                <w:sz w:val="18"/>
                <w:szCs w:val="22"/>
              </w:rPr>
              <w:t>:</w:t>
            </w:r>
            <w:r w:rsidR="0085345D">
              <w:rPr>
                <w:rFonts w:ascii="Calibri" w:hAnsi="Calibri"/>
                <w:sz w:val="18"/>
                <w:szCs w:val="22"/>
              </w:rPr>
              <w:t xml:space="preserve"> </w:t>
            </w:r>
            <w:r w:rsidR="0085345D" w:rsidRPr="0085345D">
              <w:rPr>
                <w:rFonts w:ascii="Calibri" w:hAnsi="Calibri"/>
                <w:i/>
                <w:sz w:val="18"/>
                <w:szCs w:val="22"/>
              </w:rPr>
              <w:t>names removed</w:t>
            </w:r>
          </w:p>
          <w:p w:rsidR="003416A3" w:rsidRPr="00951B80" w:rsidRDefault="00B155B1" w:rsidP="00FC642B">
            <w:pPr>
              <w:rPr>
                <w:rFonts w:ascii="Calibri" w:hAnsi="Calibri"/>
                <w:sz w:val="18"/>
                <w:szCs w:val="22"/>
              </w:rPr>
            </w:pPr>
            <w:r w:rsidRPr="00951B80">
              <w:rPr>
                <w:rFonts w:ascii="Calibri" w:hAnsi="Calibri"/>
                <w:sz w:val="18"/>
                <w:szCs w:val="22"/>
              </w:rPr>
              <w:t>G</w:t>
            </w:r>
            <w:r w:rsidR="003416A3" w:rsidRPr="00951B80">
              <w:rPr>
                <w:rFonts w:ascii="Calibri" w:hAnsi="Calibri"/>
                <w:b/>
                <w:sz w:val="18"/>
                <w:szCs w:val="22"/>
              </w:rPr>
              <w:t>oal:</w:t>
            </w:r>
            <w:r w:rsidR="003416A3" w:rsidRPr="00951B80">
              <w:rPr>
                <w:rFonts w:ascii="Calibri" w:hAnsi="Calibri"/>
                <w:sz w:val="18"/>
                <w:szCs w:val="22"/>
              </w:rPr>
              <w:t xml:space="preserve"> The milestone d</w:t>
            </w:r>
            <w:r w:rsidR="00630131">
              <w:rPr>
                <w:rFonts w:ascii="Calibri" w:hAnsi="Calibri"/>
                <w:sz w:val="18"/>
                <w:szCs w:val="22"/>
              </w:rPr>
              <w:t xml:space="preserve">ata will be determined to be </w:t>
            </w:r>
            <w:r w:rsidR="003416A3" w:rsidRPr="00951B80">
              <w:rPr>
                <w:rFonts w:ascii="Calibri" w:hAnsi="Calibri"/>
                <w:sz w:val="18"/>
                <w:szCs w:val="22"/>
              </w:rPr>
              <w:t xml:space="preserve">accurate by the June submission of data. </w:t>
            </w:r>
          </w:p>
        </w:tc>
        <w:tc>
          <w:tcPr>
            <w:tcW w:w="9810" w:type="dxa"/>
          </w:tcPr>
          <w:p w:rsidR="00AB6F17" w:rsidRPr="00C923CF" w:rsidRDefault="00AB6F17" w:rsidP="00C923CF">
            <w:pPr>
              <w:rPr>
                <w:rFonts w:ascii="Calibri" w:hAnsi="Calibri"/>
                <w:sz w:val="20"/>
                <w:szCs w:val="22"/>
              </w:rPr>
            </w:pPr>
            <w:r w:rsidRPr="00C923CF">
              <w:rPr>
                <w:rFonts w:ascii="Calibri" w:hAnsi="Calibri"/>
                <w:sz w:val="20"/>
                <w:szCs w:val="22"/>
              </w:rPr>
              <w:t>The CCC had their first meeting on 11/19</w:t>
            </w:r>
          </w:p>
          <w:p w:rsidR="003416A3" w:rsidRPr="003416A3" w:rsidRDefault="00AB6F17" w:rsidP="003416A3">
            <w:pPr>
              <w:pStyle w:val="ListParagraph"/>
              <w:numPr>
                <w:ilvl w:val="0"/>
                <w:numId w:val="37"/>
              </w:numPr>
              <w:rPr>
                <w:rFonts w:ascii="Calibri" w:hAnsi="Calibri"/>
                <w:b/>
                <w:sz w:val="16"/>
                <w:szCs w:val="22"/>
              </w:rPr>
            </w:pPr>
            <w:r w:rsidRPr="00951B80">
              <w:rPr>
                <w:rFonts w:ascii="Calibri" w:hAnsi="Calibri"/>
                <w:sz w:val="16"/>
                <w:szCs w:val="22"/>
              </w:rPr>
              <w:t>REVIEW/RELEASE Function in e*Value</w:t>
            </w:r>
            <w:r w:rsidRPr="003416A3">
              <w:rPr>
                <w:rFonts w:ascii="Calibri" w:hAnsi="Calibri"/>
                <w:sz w:val="16"/>
                <w:szCs w:val="22"/>
              </w:rPr>
              <w:t>: To help prevent inflated numbers in the future, evaluations will be reviewed before they are released to the resident to view.  Should the scores thought to be too high, the evaluator will be asked to redo the evaluation.</w:t>
            </w:r>
          </w:p>
          <w:p w:rsidR="00A72178" w:rsidRPr="003416A3" w:rsidRDefault="00A72178" w:rsidP="00630131">
            <w:pPr>
              <w:pStyle w:val="ListParagraph"/>
              <w:numPr>
                <w:ilvl w:val="0"/>
                <w:numId w:val="37"/>
              </w:numPr>
              <w:rPr>
                <w:rFonts w:ascii="Calibri" w:hAnsi="Calibri"/>
                <w:b/>
                <w:sz w:val="16"/>
                <w:szCs w:val="22"/>
              </w:rPr>
            </w:pPr>
            <w:r w:rsidRPr="00951B80">
              <w:rPr>
                <w:rFonts w:ascii="Calibri" w:hAnsi="Calibri"/>
                <w:sz w:val="16"/>
                <w:szCs w:val="22"/>
              </w:rPr>
              <w:t>BEAC Pilot:</w:t>
            </w:r>
            <w:r w:rsidRPr="003416A3">
              <w:rPr>
                <w:rFonts w:ascii="Calibri" w:hAnsi="Calibri"/>
                <w:sz w:val="16"/>
                <w:szCs w:val="22"/>
              </w:rPr>
              <w:t xml:space="preserve"> </w:t>
            </w:r>
            <w:r w:rsidR="00E124D3" w:rsidRPr="003416A3">
              <w:rPr>
                <w:rFonts w:ascii="Calibri" w:hAnsi="Calibri"/>
                <w:sz w:val="16"/>
                <w:szCs w:val="22"/>
              </w:rPr>
              <w:t xml:space="preserve">The faculty that have piloted this card feel that two different cards would be needed. </w:t>
            </w:r>
            <w:r w:rsidR="00630131">
              <w:rPr>
                <w:rFonts w:ascii="Calibri" w:hAnsi="Calibri"/>
                <w:sz w:val="16"/>
                <w:szCs w:val="22"/>
              </w:rPr>
              <w:t>Dr. S will create 2 new card templates</w:t>
            </w:r>
            <w:r w:rsidR="00E124D3" w:rsidRPr="003416A3">
              <w:rPr>
                <w:rFonts w:ascii="Calibri" w:hAnsi="Calibri"/>
                <w:sz w:val="16"/>
                <w:szCs w:val="22"/>
              </w:rPr>
              <w:t xml:space="preserve"> with descriptors on the back.</w:t>
            </w:r>
          </w:p>
        </w:tc>
      </w:tr>
      <w:tr w:rsidR="00A821DF" w:rsidRPr="009E7BD8" w:rsidTr="00470C0A">
        <w:tc>
          <w:tcPr>
            <w:tcW w:w="4698" w:type="dxa"/>
            <w:vAlign w:val="center"/>
          </w:tcPr>
          <w:p w:rsidR="00A821DF" w:rsidRPr="00951B80" w:rsidRDefault="00A821DF" w:rsidP="00951B80">
            <w:pPr>
              <w:rPr>
                <w:rFonts w:ascii="Calibri" w:hAnsi="Calibri"/>
                <w:sz w:val="18"/>
                <w:szCs w:val="22"/>
              </w:rPr>
            </w:pPr>
            <w:r w:rsidRPr="00951B80">
              <w:rPr>
                <w:rFonts w:ascii="Calibri" w:hAnsi="Calibri"/>
                <w:sz w:val="18"/>
                <w:szCs w:val="22"/>
              </w:rPr>
              <w:t>Dec</w:t>
            </w:r>
            <w:r w:rsidR="00FF6210" w:rsidRPr="00951B80">
              <w:rPr>
                <w:rFonts w:ascii="Calibri" w:hAnsi="Calibri"/>
                <w:sz w:val="18"/>
                <w:szCs w:val="22"/>
              </w:rPr>
              <w:t>ember</w:t>
            </w:r>
            <w:r w:rsidRPr="00951B80">
              <w:rPr>
                <w:rFonts w:ascii="Calibri" w:hAnsi="Calibri"/>
                <w:sz w:val="18"/>
                <w:szCs w:val="22"/>
              </w:rPr>
              <w:t xml:space="preserve"> 2013</w:t>
            </w:r>
          </w:p>
        </w:tc>
        <w:tc>
          <w:tcPr>
            <w:tcW w:w="9810" w:type="dxa"/>
          </w:tcPr>
          <w:p w:rsidR="00A821DF" w:rsidRPr="00951B80" w:rsidRDefault="00D81121" w:rsidP="00951B80">
            <w:pPr>
              <w:pStyle w:val="ListParagraph"/>
              <w:numPr>
                <w:ilvl w:val="0"/>
                <w:numId w:val="39"/>
              </w:numPr>
              <w:rPr>
                <w:rFonts w:ascii="Calibri" w:hAnsi="Calibri"/>
                <w:b/>
                <w:sz w:val="16"/>
                <w:szCs w:val="16"/>
              </w:rPr>
            </w:pPr>
            <w:r w:rsidRPr="00951B80">
              <w:rPr>
                <w:rFonts w:ascii="Calibri" w:hAnsi="Calibri"/>
                <w:sz w:val="16"/>
                <w:szCs w:val="16"/>
              </w:rPr>
              <w:t>Updated graphs will be reviewed with the faculty at their next meeting. Faculty education will take place to show what the milestone anchors mean and how the rating system should be used. Poster of the milestone anchors are being created and will by posted in common places.</w:t>
            </w:r>
          </w:p>
        </w:tc>
      </w:tr>
      <w:tr w:rsidR="00AF59F4" w:rsidRPr="009E7BD8" w:rsidTr="00470C0A">
        <w:tc>
          <w:tcPr>
            <w:tcW w:w="4698" w:type="dxa"/>
            <w:vAlign w:val="center"/>
          </w:tcPr>
          <w:p w:rsidR="00AF59F4" w:rsidRPr="00951B80" w:rsidRDefault="00AF59F4" w:rsidP="00951B80">
            <w:pPr>
              <w:rPr>
                <w:rFonts w:ascii="Calibri" w:hAnsi="Calibri"/>
                <w:sz w:val="18"/>
                <w:szCs w:val="22"/>
              </w:rPr>
            </w:pPr>
            <w:r w:rsidRPr="00951B80">
              <w:rPr>
                <w:rFonts w:ascii="Calibri" w:hAnsi="Calibri"/>
                <w:sz w:val="18"/>
                <w:szCs w:val="22"/>
              </w:rPr>
              <w:t>January 2014</w:t>
            </w:r>
          </w:p>
        </w:tc>
        <w:tc>
          <w:tcPr>
            <w:tcW w:w="9810" w:type="dxa"/>
            <w:vAlign w:val="center"/>
          </w:tcPr>
          <w:p w:rsidR="00AF59F4" w:rsidRPr="00951B80" w:rsidRDefault="00AF59F4" w:rsidP="00951B80">
            <w:pPr>
              <w:pStyle w:val="ListParagraph"/>
              <w:numPr>
                <w:ilvl w:val="0"/>
                <w:numId w:val="39"/>
              </w:numPr>
              <w:rPr>
                <w:rFonts w:asciiTheme="minorHAnsi" w:hAnsiTheme="minorHAnsi" w:cs="Arial"/>
                <w:sz w:val="16"/>
                <w:szCs w:val="16"/>
              </w:rPr>
            </w:pPr>
            <w:r w:rsidRPr="00951B80">
              <w:rPr>
                <w:rFonts w:asciiTheme="minorHAnsi" w:hAnsiTheme="minorHAnsi" w:cs="Arial"/>
                <w:sz w:val="16"/>
                <w:szCs w:val="16"/>
              </w:rPr>
              <w:t xml:space="preserve">Updated graphs were reviewed at January Pediatric Faculty meeting.  The review and release function to the evaluations has been working appropriately.  </w:t>
            </w:r>
          </w:p>
        </w:tc>
      </w:tr>
      <w:tr w:rsidR="00AB6F17" w:rsidRPr="009E7BD8" w:rsidTr="00470C0A">
        <w:tc>
          <w:tcPr>
            <w:tcW w:w="4698" w:type="dxa"/>
          </w:tcPr>
          <w:p w:rsidR="00AB6F17" w:rsidRPr="00FD7703" w:rsidRDefault="00AB6F17" w:rsidP="00FD7703">
            <w:pPr>
              <w:pStyle w:val="ListParagraph"/>
              <w:numPr>
                <w:ilvl w:val="0"/>
                <w:numId w:val="42"/>
              </w:numPr>
              <w:rPr>
                <w:rFonts w:ascii="Calibri" w:hAnsi="Calibri"/>
                <w:b/>
                <w:sz w:val="18"/>
                <w:szCs w:val="22"/>
              </w:rPr>
            </w:pPr>
            <w:r w:rsidRPr="00FD7703">
              <w:rPr>
                <w:rFonts w:ascii="Calibri" w:hAnsi="Calibri"/>
                <w:b/>
                <w:sz w:val="18"/>
                <w:szCs w:val="22"/>
              </w:rPr>
              <w:t>I-PASS Education</w:t>
            </w:r>
          </w:p>
          <w:p w:rsidR="002B09A3" w:rsidRPr="00951B80" w:rsidRDefault="002B09A3" w:rsidP="00FF02C9">
            <w:pPr>
              <w:rPr>
                <w:rFonts w:ascii="Calibri" w:hAnsi="Calibri"/>
                <w:sz w:val="18"/>
                <w:szCs w:val="22"/>
              </w:rPr>
            </w:pPr>
            <w:r w:rsidRPr="00951B80">
              <w:rPr>
                <w:rFonts w:ascii="Calibri" w:hAnsi="Calibri"/>
                <w:b/>
                <w:sz w:val="18"/>
                <w:szCs w:val="22"/>
              </w:rPr>
              <w:t xml:space="preserve">Area: </w:t>
            </w:r>
            <w:r w:rsidRPr="00951B80">
              <w:rPr>
                <w:rFonts w:ascii="Calibri" w:hAnsi="Calibri"/>
                <w:sz w:val="18"/>
                <w:szCs w:val="22"/>
              </w:rPr>
              <w:t>Faculty Development</w:t>
            </w:r>
          </w:p>
          <w:p w:rsidR="002B09A3" w:rsidRPr="00951B80" w:rsidRDefault="002B09A3" w:rsidP="00FF02C9">
            <w:pPr>
              <w:rPr>
                <w:rFonts w:ascii="Calibri" w:hAnsi="Calibri"/>
                <w:sz w:val="18"/>
                <w:szCs w:val="22"/>
              </w:rPr>
            </w:pPr>
            <w:r w:rsidRPr="00951B80">
              <w:rPr>
                <w:rFonts w:ascii="Calibri" w:hAnsi="Calibri"/>
                <w:b/>
                <w:sz w:val="18"/>
                <w:szCs w:val="22"/>
              </w:rPr>
              <w:t xml:space="preserve">Person(s) </w:t>
            </w:r>
            <w:proofErr w:type="spellStart"/>
            <w:r w:rsidRPr="00951B80">
              <w:rPr>
                <w:rFonts w:ascii="Calibri" w:hAnsi="Calibri"/>
                <w:b/>
                <w:sz w:val="18"/>
                <w:szCs w:val="22"/>
              </w:rPr>
              <w:t>Resp</w:t>
            </w:r>
            <w:proofErr w:type="spellEnd"/>
            <w:r w:rsidRPr="00951B80">
              <w:rPr>
                <w:rFonts w:ascii="Calibri" w:hAnsi="Calibri"/>
                <w:b/>
                <w:sz w:val="18"/>
                <w:szCs w:val="22"/>
              </w:rPr>
              <w:t xml:space="preserve">: </w:t>
            </w:r>
            <w:r w:rsidR="0085345D" w:rsidRPr="0085345D">
              <w:rPr>
                <w:rFonts w:ascii="Calibri" w:hAnsi="Calibri"/>
                <w:i/>
                <w:sz w:val="18"/>
                <w:szCs w:val="22"/>
              </w:rPr>
              <w:t>names removed</w:t>
            </w:r>
          </w:p>
          <w:p w:rsidR="00DE4E02" w:rsidRPr="00951B80" w:rsidRDefault="0085345D" w:rsidP="00D7105F">
            <w:pPr>
              <w:rPr>
                <w:rFonts w:ascii="Calibri" w:hAnsi="Calibri"/>
                <w:b/>
                <w:sz w:val="18"/>
                <w:szCs w:val="22"/>
              </w:rPr>
            </w:pPr>
            <w:r>
              <w:rPr>
                <w:rFonts w:ascii="Calibri" w:hAnsi="Calibri"/>
                <w:b/>
                <w:sz w:val="18"/>
                <w:szCs w:val="22"/>
              </w:rPr>
              <w:t xml:space="preserve">Goal: </w:t>
            </w:r>
            <w:r w:rsidRPr="0085345D">
              <w:rPr>
                <w:rFonts w:ascii="Calibri" w:hAnsi="Calibri"/>
                <w:sz w:val="18"/>
                <w:szCs w:val="22"/>
              </w:rPr>
              <w:t>Residents will report that 95% have been</w:t>
            </w:r>
            <w:r>
              <w:rPr>
                <w:rFonts w:ascii="Calibri" w:hAnsi="Calibri"/>
                <w:sz w:val="18"/>
                <w:szCs w:val="22"/>
              </w:rPr>
              <w:t xml:space="preserve"> evaluated by the end of the 13-14 AY on </w:t>
            </w:r>
            <w:r w:rsidR="00D7105F">
              <w:rPr>
                <w:rFonts w:ascii="Calibri" w:hAnsi="Calibri"/>
                <w:sz w:val="18"/>
                <w:szCs w:val="22"/>
              </w:rPr>
              <w:t>year-end</w:t>
            </w:r>
            <w:r>
              <w:rPr>
                <w:rFonts w:ascii="Calibri" w:hAnsi="Calibri"/>
                <w:sz w:val="18"/>
                <w:szCs w:val="22"/>
              </w:rPr>
              <w:t xml:space="preserve"> survey.</w:t>
            </w:r>
          </w:p>
        </w:tc>
        <w:tc>
          <w:tcPr>
            <w:tcW w:w="9810" w:type="dxa"/>
          </w:tcPr>
          <w:p w:rsidR="00AB6F17" w:rsidRPr="00951B80" w:rsidRDefault="00AB6F17" w:rsidP="00A30A86">
            <w:pPr>
              <w:rPr>
                <w:rFonts w:ascii="Calibri" w:hAnsi="Calibri"/>
                <w:sz w:val="18"/>
                <w:szCs w:val="22"/>
              </w:rPr>
            </w:pPr>
            <w:r w:rsidRPr="00951B80">
              <w:rPr>
                <w:rFonts w:ascii="Calibri" w:hAnsi="Calibri"/>
                <w:sz w:val="18"/>
                <w:szCs w:val="22"/>
              </w:rPr>
              <w:t xml:space="preserve">The I-PASS aims to implement a standardized, evidence-based handoff program.  </w:t>
            </w:r>
          </w:p>
          <w:p w:rsidR="00AB6F17" w:rsidRPr="009E7BD8" w:rsidRDefault="00AB6F17" w:rsidP="00AB6F17">
            <w:pPr>
              <w:numPr>
                <w:ilvl w:val="0"/>
                <w:numId w:val="24"/>
              </w:numPr>
              <w:rPr>
                <w:rFonts w:ascii="Calibri" w:hAnsi="Calibri"/>
                <w:sz w:val="16"/>
                <w:szCs w:val="22"/>
              </w:rPr>
            </w:pPr>
            <w:r w:rsidRPr="009E7BD8">
              <w:rPr>
                <w:rFonts w:ascii="Calibri" w:hAnsi="Calibri"/>
                <w:sz w:val="16"/>
                <w:szCs w:val="22"/>
              </w:rPr>
              <w:t xml:space="preserve">Chief Residents have provided education to the residents and plan to provide a faculty development in December.  </w:t>
            </w:r>
          </w:p>
          <w:p w:rsidR="00AB6F17" w:rsidRPr="00630131" w:rsidRDefault="00AB6F17" w:rsidP="00630131">
            <w:pPr>
              <w:numPr>
                <w:ilvl w:val="0"/>
                <w:numId w:val="24"/>
              </w:numPr>
              <w:rPr>
                <w:rFonts w:ascii="Calibri" w:hAnsi="Calibri"/>
                <w:sz w:val="16"/>
                <w:szCs w:val="22"/>
              </w:rPr>
            </w:pPr>
            <w:r w:rsidRPr="009E7BD8">
              <w:rPr>
                <w:rFonts w:ascii="Calibri" w:hAnsi="Calibri"/>
                <w:sz w:val="16"/>
                <w:szCs w:val="22"/>
              </w:rPr>
              <w:t xml:space="preserve">Once the faculty has been trained, they will be expected to observe at least one hand off during their week’s rotation.  </w:t>
            </w:r>
          </w:p>
        </w:tc>
      </w:tr>
      <w:tr w:rsidR="004F1E1A" w:rsidRPr="009E7BD8" w:rsidTr="00470C0A">
        <w:tc>
          <w:tcPr>
            <w:tcW w:w="4698" w:type="dxa"/>
            <w:vAlign w:val="center"/>
          </w:tcPr>
          <w:p w:rsidR="004F1E1A" w:rsidRPr="00951B80" w:rsidRDefault="00FF6210" w:rsidP="009447D5">
            <w:pPr>
              <w:rPr>
                <w:rFonts w:ascii="Calibri" w:hAnsi="Calibri"/>
                <w:sz w:val="18"/>
                <w:szCs w:val="22"/>
              </w:rPr>
            </w:pPr>
            <w:r w:rsidRPr="00951B80">
              <w:rPr>
                <w:rFonts w:ascii="Calibri" w:hAnsi="Calibri"/>
                <w:sz w:val="18"/>
                <w:szCs w:val="22"/>
              </w:rPr>
              <w:t>December</w:t>
            </w:r>
            <w:r w:rsidR="004F1E1A" w:rsidRPr="00951B80">
              <w:rPr>
                <w:rFonts w:ascii="Calibri" w:hAnsi="Calibri"/>
                <w:sz w:val="18"/>
                <w:szCs w:val="22"/>
              </w:rPr>
              <w:t xml:space="preserve"> 2013</w:t>
            </w:r>
          </w:p>
        </w:tc>
        <w:tc>
          <w:tcPr>
            <w:tcW w:w="9810" w:type="dxa"/>
            <w:vAlign w:val="center"/>
          </w:tcPr>
          <w:p w:rsidR="004F1E1A" w:rsidRPr="00951B80" w:rsidRDefault="00D81121" w:rsidP="00951B80">
            <w:pPr>
              <w:pStyle w:val="ListParagraph"/>
              <w:numPr>
                <w:ilvl w:val="0"/>
                <w:numId w:val="41"/>
              </w:numPr>
              <w:rPr>
                <w:rFonts w:ascii="Calibri" w:hAnsi="Calibri"/>
                <w:b/>
                <w:sz w:val="16"/>
              </w:rPr>
            </w:pPr>
            <w:r w:rsidRPr="00951B80">
              <w:rPr>
                <w:rFonts w:ascii="Calibri" w:hAnsi="Calibri"/>
                <w:sz w:val="16"/>
                <w:szCs w:val="22"/>
              </w:rPr>
              <w:t>Faculty education is scheduled for January 21</w:t>
            </w:r>
            <w:r w:rsidRPr="00951B80">
              <w:rPr>
                <w:rFonts w:ascii="Calibri" w:hAnsi="Calibri"/>
                <w:sz w:val="16"/>
                <w:szCs w:val="22"/>
                <w:vertAlign w:val="superscript"/>
              </w:rPr>
              <w:t>st</w:t>
            </w:r>
            <w:r w:rsidRPr="00951B80">
              <w:rPr>
                <w:rFonts w:ascii="Calibri" w:hAnsi="Calibri"/>
                <w:sz w:val="16"/>
                <w:szCs w:val="22"/>
              </w:rPr>
              <w:t>. Once faculty training is complete, I-Pass</w:t>
            </w:r>
            <w:r w:rsidR="00630131">
              <w:rPr>
                <w:rFonts w:ascii="Calibri" w:hAnsi="Calibri"/>
                <w:sz w:val="16"/>
                <w:szCs w:val="22"/>
              </w:rPr>
              <w:t xml:space="preserve"> will be used with Team A and B</w:t>
            </w:r>
            <w:r w:rsidRPr="00951B80">
              <w:rPr>
                <w:rFonts w:ascii="Calibri" w:hAnsi="Calibri"/>
                <w:sz w:val="16"/>
                <w:szCs w:val="22"/>
              </w:rPr>
              <w:t xml:space="preserve"> and on 5Central.</w:t>
            </w:r>
          </w:p>
        </w:tc>
      </w:tr>
      <w:tr w:rsidR="00AF59F4" w:rsidRPr="009E7BD8" w:rsidTr="00470C0A">
        <w:trPr>
          <w:trHeight w:val="278"/>
        </w:trPr>
        <w:tc>
          <w:tcPr>
            <w:tcW w:w="4698" w:type="dxa"/>
            <w:vAlign w:val="center"/>
          </w:tcPr>
          <w:p w:rsidR="00AF59F4" w:rsidRPr="00951B80" w:rsidRDefault="00AF59F4" w:rsidP="009447D5">
            <w:pPr>
              <w:rPr>
                <w:rFonts w:ascii="Calibri" w:hAnsi="Calibri"/>
                <w:sz w:val="18"/>
                <w:szCs w:val="22"/>
              </w:rPr>
            </w:pPr>
            <w:r w:rsidRPr="00951B80">
              <w:rPr>
                <w:rFonts w:ascii="Calibri" w:hAnsi="Calibri"/>
                <w:sz w:val="18"/>
                <w:szCs w:val="22"/>
              </w:rPr>
              <w:t>January 2014</w:t>
            </w:r>
          </w:p>
        </w:tc>
        <w:tc>
          <w:tcPr>
            <w:tcW w:w="9810" w:type="dxa"/>
            <w:vAlign w:val="center"/>
          </w:tcPr>
          <w:p w:rsidR="00AF59F4" w:rsidRPr="00951B80" w:rsidRDefault="00AF59F4" w:rsidP="00951B80">
            <w:pPr>
              <w:pStyle w:val="ListParagraph"/>
              <w:numPr>
                <w:ilvl w:val="0"/>
                <w:numId w:val="41"/>
              </w:numPr>
              <w:rPr>
                <w:rFonts w:ascii="Calibri" w:hAnsi="Calibri"/>
                <w:sz w:val="16"/>
                <w:szCs w:val="16"/>
              </w:rPr>
            </w:pPr>
            <w:r w:rsidRPr="00951B80">
              <w:rPr>
                <w:rFonts w:ascii="Calibri" w:hAnsi="Calibri"/>
                <w:sz w:val="16"/>
                <w:szCs w:val="16"/>
              </w:rPr>
              <w:t>Use of the I-Pass and its evaluation will start with Team A, B and 5Central rotations at the beginning of February.</w:t>
            </w:r>
          </w:p>
        </w:tc>
      </w:tr>
      <w:tr w:rsidR="00AB6F17" w:rsidRPr="009E7BD8" w:rsidTr="00470C0A">
        <w:trPr>
          <w:trHeight w:val="620"/>
        </w:trPr>
        <w:tc>
          <w:tcPr>
            <w:tcW w:w="4698" w:type="dxa"/>
          </w:tcPr>
          <w:p w:rsidR="00AB6F17" w:rsidRPr="00FD7703" w:rsidRDefault="00AB6F17" w:rsidP="00FD7703">
            <w:pPr>
              <w:pStyle w:val="ListParagraph"/>
              <w:numPr>
                <w:ilvl w:val="0"/>
                <w:numId w:val="42"/>
              </w:numPr>
              <w:rPr>
                <w:rFonts w:ascii="Calibri" w:hAnsi="Calibri"/>
                <w:b/>
                <w:sz w:val="18"/>
                <w:szCs w:val="22"/>
              </w:rPr>
            </w:pPr>
            <w:r w:rsidRPr="00FD7703">
              <w:rPr>
                <w:rFonts w:ascii="Calibri" w:hAnsi="Calibri"/>
                <w:b/>
                <w:sz w:val="18"/>
                <w:szCs w:val="22"/>
              </w:rPr>
              <w:t>Adolescent Curriculum Revision</w:t>
            </w:r>
          </w:p>
          <w:p w:rsidR="002B09A3" w:rsidRPr="00951B80" w:rsidRDefault="002B09A3" w:rsidP="00FF02C9">
            <w:pPr>
              <w:rPr>
                <w:rFonts w:ascii="Calibri" w:hAnsi="Calibri"/>
                <w:b/>
                <w:sz w:val="18"/>
                <w:szCs w:val="22"/>
              </w:rPr>
            </w:pPr>
            <w:r w:rsidRPr="00951B80">
              <w:rPr>
                <w:rFonts w:ascii="Calibri" w:hAnsi="Calibri"/>
                <w:b/>
                <w:sz w:val="18"/>
                <w:szCs w:val="22"/>
              </w:rPr>
              <w:t xml:space="preserve">Area: </w:t>
            </w:r>
            <w:r w:rsidRPr="00951B80">
              <w:rPr>
                <w:rFonts w:ascii="Calibri" w:hAnsi="Calibri"/>
                <w:sz w:val="18"/>
                <w:szCs w:val="22"/>
              </w:rPr>
              <w:t>Program Quality</w:t>
            </w:r>
          </w:p>
          <w:p w:rsidR="002B09A3" w:rsidRPr="00951B80" w:rsidRDefault="002B09A3" w:rsidP="00FF02C9">
            <w:pPr>
              <w:rPr>
                <w:rFonts w:ascii="Calibri" w:hAnsi="Calibri"/>
                <w:sz w:val="18"/>
                <w:szCs w:val="22"/>
              </w:rPr>
            </w:pPr>
            <w:r w:rsidRPr="00951B80">
              <w:rPr>
                <w:rFonts w:ascii="Calibri" w:hAnsi="Calibri"/>
                <w:b/>
                <w:sz w:val="18"/>
                <w:szCs w:val="22"/>
              </w:rPr>
              <w:t xml:space="preserve">Person(s) </w:t>
            </w:r>
            <w:proofErr w:type="spellStart"/>
            <w:r w:rsidRPr="00951B80">
              <w:rPr>
                <w:rFonts w:ascii="Calibri" w:hAnsi="Calibri"/>
                <w:b/>
                <w:sz w:val="18"/>
                <w:szCs w:val="22"/>
              </w:rPr>
              <w:t>Resp</w:t>
            </w:r>
            <w:proofErr w:type="spellEnd"/>
            <w:r w:rsidRPr="00951B80">
              <w:rPr>
                <w:rFonts w:ascii="Calibri" w:hAnsi="Calibri"/>
                <w:b/>
                <w:sz w:val="18"/>
                <w:szCs w:val="22"/>
              </w:rPr>
              <w:t xml:space="preserve">: </w:t>
            </w:r>
            <w:r w:rsidR="0085345D" w:rsidRPr="0085345D">
              <w:rPr>
                <w:rFonts w:ascii="Calibri" w:hAnsi="Calibri"/>
                <w:i/>
                <w:sz w:val="18"/>
                <w:szCs w:val="22"/>
              </w:rPr>
              <w:t>names removed</w:t>
            </w:r>
          </w:p>
          <w:p w:rsidR="00DE4E02" w:rsidRPr="00951B80" w:rsidRDefault="00DE4E02" w:rsidP="00FF02C9">
            <w:pPr>
              <w:rPr>
                <w:rFonts w:ascii="Calibri" w:hAnsi="Calibri"/>
                <w:b/>
                <w:sz w:val="18"/>
                <w:szCs w:val="22"/>
              </w:rPr>
            </w:pPr>
            <w:r w:rsidRPr="00FD7703">
              <w:rPr>
                <w:rFonts w:ascii="Calibri" w:hAnsi="Calibri"/>
                <w:b/>
                <w:sz w:val="18"/>
                <w:szCs w:val="22"/>
              </w:rPr>
              <w:t>Goal:</w:t>
            </w:r>
            <w:r w:rsidRPr="00951B80">
              <w:rPr>
                <w:rFonts w:ascii="Calibri" w:hAnsi="Calibri"/>
                <w:sz w:val="18"/>
                <w:szCs w:val="22"/>
              </w:rPr>
              <w:t xml:space="preserve"> </w:t>
            </w:r>
            <w:r w:rsidR="00FD7703">
              <w:rPr>
                <w:rFonts w:ascii="Calibri" w:hAnsi="Calibri"/>
                <w:sz w:val="18"/>
                <w:szCs w:val="22"/>
              </w:rPr>
              <w:t>The residents will give the adolescent rotation a 3 or above on each aspect of the rotation evaluation during the 13-14 academic year.</w:t>
            </w:r>
          </w:p>
        </w:tc>
        <w:tc>
          <w:tcPr>
            <w:tcW w:w="9810" w:type="dxa"/>
          </w:tcPr>
          <w:p w:rsidR="00DE4E02" w:rsidRPr="00951B80" w:rsidRDefault="00D730E0" w:rsidP="00DE4E02">
            <w:pPr>
              <w:rPr>
                <w:rFonts w:ascii="Calibri" w:hAnsi="Calibri"/>
                <w:sz w:val="16"/>
                <w:szCs w:val="22"/>
              </w:rPr>
            </w:pPr>
            <w:r w:rsidRPr="00951B80">
              <w:rPr>
                <w:rFonts w:ascii="Calibri" w:hAnsi="Calibri"/>
                <w:sz w:val="18"/>
                <w:szCs w:val="22"/>
              </w:rPr>
              <w:t>R</w:t>
            </w:r>
            <w:r w:rsidR="00AB6F17" w:rsidRPr="00951B80">
              <w:rPr>
                <w:rFonts w:ascii="Calibri" w:hAnsi="Calibri"/>
                <w:sz w:val="18"/>
                <w:szCs w:val="22"/>
              </w:rPr>
              <w:t>ede</w:t>
            </w:r>
            <w:r w:rsidR="004F1E1A" w:rsidRPr="00951B80">
              <w:rPr>
                <w:rFonts w:ascii="Calibri" w:hAnsi="Calibri"/>
                <w:sz w:val="18"/>
                <w:szCs w:val="22"/>
              </w:rPr>
              <w:t>sign of the adolescent rotation:</w:t>
            </w:r>
          </w:p>
          <w:p w:rsidR="003416A3" w:rsidRPr="00DE4E02" w:rsidRDefault="00630131" w:rsidP="00DE4E02">
            <w:pPr>
              <w:pStyle w:val="ListParagraph"/>
              <w:numPr>
                <w:ilvl w:val="0"/>
                <w:numId w:val="38"/>
              </w:numPr>
              <w:rPr>
                <w:rFonts w:ascii="Calibri" w:hAnsi="Calibri"/>
                <w:sz w:val="16"/>
                <w:szCs w:val="22"/>
              </w:rPr>
            </w:pPr>
            <w:r>
              <w:rPr>
                <w:rFonts w:ascii="Calibri" w:hAnsi="Calibri"/>
                <w:sz w:val="16"/>
                <w:szCs w:val="22"/>
              </w:rPr>
              <w:t>New</w:t>
            </w:r>
            <w:r w:rsidR="00AB6F17" w:rsidRPr="00DE4E02">
              <w:rPr>
                <w:rFonts w:ascii="Calibri" w:hAnsi="Calibri"/>
                <w:sz w:val="16"/>
                <w:szCs w:val="22"/>
              </w:rPr>
              <w:t xml:space="preserve"> domains include Eating Disorder Center, </w:t>
            </w:r>
            <w:r>
              <w:rPr>
                <w:rFonts w:ascii="Calibri" w:hAnsi="Calibri"/>
                <w:sz w:val="16"/>
                <w:szCs w:val="22"/>
              </w:rPr>
              <w:t>University</w:t>
            </w:r>
            <w:r w:rsidR="00AB6F17" w:rsidRPr="00DE4E02">
              <w:rPr>
                <w:rFonts w:ascii="Calibri" w:hAnsi="Calibri"/>
                <w:sz w:val="16"/>
                <w:szCs w:val="22"/>
              </w:rPr>
              <w:t xml:space="preserve"> Health Center, and the High School Project. </w:t>
            </w:r>
          </w:p>
          <w:p w:rsidR="002A0C3F" w:rsidRPr="009E7BD8" w:rsidRDefault="00AB6F17" w:rsidP="00A30A86">
            <w:pPr>
              <w:numPr>
                <w:ilvl w:val="0"/>
                <w:numId w:val="25"/>
              </w:numPr>
              <w:rPr>
                <w:rFonts w:ascii="Calibri" w:hAnsi="Calibri"/>
                <w:sz w:val="16"/>
                <w:szCs w:val="22"/>
              </w:rPr>
            </w:pPr>
            <w:r w:rsidRPr="009E7BD8">
              <w:rPr>
                <w:rFonts w:ascii="Calibri" w:hAnsi="Calibri"/>
                <w:sz w:val="16"/>
                <w:szCs w:val="22"/>
              </w:rPr>
              <w:t>The full complement should be ready for implementation by January.</w:t>
            </w:r>
          </w:p>
          <w:p w:rsidR="00AB6F17" w:rsidRPr="009E7BD8" w:rsidRDefault="00AB6F17" w:rsidP="003416A3">
            <w:pPr>
              <w:numPr>
                <w:ilvl w:val="0"/>
                <w:numId w:val="25"/>
              </w:numPr>
              <w:rPr>
                <w:rFonts w:ascii="Calibri" w:hAnsi="Calibri"/>
                <w:sz w:val="16"/>
                <w:szCs w:val="22"/>
              </w:rPr>
            </w:pPr>
            <w:r w:rsidRPr="009E7BD8">
              <w:rPr>
                <w:rFonts w:ascii="Calibri" w:hAnsi="Calibri"/>
                <w:sz w:val="16"/>
                <w:szCs w:val="22"/>
              </w:rPr>
              <w:t xml:space="preserve">The Adolescent Rotation work group will be meeting on December </w:t>
            </w:r>
            <w:r w:rsidR="003416A3">
              <w:rPr>
                <w:rFonts w:ascii="Calibri" w:hAnsi="Calibri"/>
                <w:sz w:val="16"/>
                <w:szCs w:val="22"/>
              </w:rPr>
              <w:t>3</w:t>
            </w:r>
          </w:p>
        </w:tc>
      </w:tr>
    </w:tbl>
    <w:p w:rsidR="00EE5369" w:rsidRPr="009E7BD8" w:rsidRDefault="00EE5369" w:rsidP="00EE5369">
      <w:pPr>
        <w:rPr>
          <w:rFonts w:ascii="Calibri" w:hAnsi="Calibri" w:cs="Calibri"/>
          <w:sz w:val="16"/>
        </w:rPr>
      </w:pPr>
    </w:p>
    <w:sectPr w:rsidR="00EE5369" w:rsidRPr="009E7BD8" w:rsidSect="006A1288">
      <w:footerReference w:type="default" r:id="rId9"/>
      <w:headerReference w:type="first" r:id="rId10"/>
      <w:footerReference w:type="first" r:id="rId11"/>
      <w:pgSz w:w="15840" w:h="12240" w:orient="landscape"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6D" w:rsidRDefault="00610A6D">
      <w:r>
        <w:separator/>
      </w:r>
    </w:p>
  </w:endnote>
  <w:endnote w:type="continuationSeparator" w:id="0">
    <w:p w:rsidR="00610A6D" w:rsidRDefault="00610A6D">
      <w:r>
        <w:continuationSeparator/>
      </w:r>
    </w:p>
  </w:endnote>
  <w:endnote w:type="continuationNotice" w:id="1">
    <w:p w:rsidR="00610A6D" w:rsidRDefault="00610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DE" w:rsidRDefault="00DE1CDE">
    <w:pPr>
      <w:pStyle w:val="Footer"/>
    </w:pPr>
    <w:r>
      <w:t>Prepared by: Heather Peters for Partners in Medical Education,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F4" w:rsidRDefault="00AF59F4">
    <w:pPr>
      <w:pStyle w:val="Footer"/>
      <w:jc w:val="center"/>
    </w:pPr>
    <w:r>
      <w:fldChar w:fldCharType="begin"/>
    </w:r>
    <w:r>
      <w:instrText xml:space="preserve"> PAGE   \* MERGEFORMAT </w:instrText>
    </w:r>
    <w:r>
      <w:fldChar w:fldCharType="separate"/>
    </w:r>
    <w:r w:rsidR="006A1288">
      <w:rPr>
        <w:noProof/>
      </w:rPr>
      <w:t>1</w:t>
    </w:r>
    <w:r>
      <w:rPr>
        <w:noProof/>
      </w:rPr>
      <w:fldChar w:fldCharType="end"/>
    </w:r>
  </w:p>
  <w:p w:rsidR="00AF59F4" w:rsidRDefault="00AF5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6D" w:rsidRDefault="00610A6D">
      <w:r>
        <w:separator/>
      </w:r>
    </w:p>
  </w:footnote>
  <w:footnote w:type="continuationSeparator" w:id="0">
    <w:p w:rsidR="00610A6D" w:rsidRDefault="00610A6D">
      <w:r>
        <w:continuationSeparator/>
      </w:r>
    </w:p>
  </w:footnote>
  <w:footnote w:type="continuationNotice" w:id="1">
    <w:p w:rsidR="00610A6D" w:rsidRDefault="00610A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F4" w:rsidRDefault="00AF59F4">
    <w:pPr>
      <w:pStyle w:val="Header"/>
    </w:pPr>
    <w:r w:rsidRPr="009E7BD8">
      <w:rPr>
        <w:rFonts w:ascii="Calibri" w:hAnsi="Calibri"/>
        <w:b/>
        <w:sz w:val="28"/>
        <w:szCs w:val="22"/>
      </w:rPr>
      <w:t>Tracking Document for Program Improvement Projects</w:t>
    </w:r>
    <w:r>
      <w:rPr>
        <w:rFonts w:ascii="Calibri" w:hAnsi="Calibri"/>
        <w:b/>
        <w:sz w:val="28"/>
        <w:szCs w:val="22"/>
      </w:rPr>
      <w:tab/>
    </w:r>
    <w:r>
      <w:rPr>
        <w:rFonts w:ascii="Calibri" w:hAnsi="Calibri"/>
        <w:b/>
        <w:sz w:val="28"/>
        <w:szCs w:val="22"/>
      </w:rPr>
      <w:tab/>
    </w:r>
    <w:r>
      <w:rPr>
        <w:rFonts w:ascii="Calibri" w:hAnsi="Calibri"/>
        <w:b/>
        <w:sz w:val="28"/>
        <w:szCs w:val="22"/>
      </w:rPr>
      <w:tab/>
    </w:r>
    <w:r>
      <w:rPr>
        <w:rFonts w:ascii="Calibri" w:hAnsi="Calibri"/>
        <w:b/>
        <w:sz w:val="28"/>
        <w:szCs w:val="22"/>
      </w:rPr>
      <w:tab/>
    </w:r>
    <w:r>
      <w:rPr>
        <w:rFonts w:ascii="Calibri" w:hAnsi="Calibri"/>
        <w:b/>
        <w:sz w:val="28"/>
        <w:szCs w:val="22"/>
      </w:rPr>
      <w:tab/>
    </w:r>
    <w:r>
      <w:rPr>
        <w:rFonts w:ascii="Calibri" w:hAnsi="Calibri"/>
        <w:b/>
        <w:sz w:val="28"/>
        <w:szCs w:val="22"/>
      </w:rPr>
      <w:tab/>
    </w:r>
    <w:r>
      <w:rPr>
        <w:rFonts w:ascii="Calibri" w:hAnsi="Calibri"/>
        <w:b/>
        <w:sz w:val="28"/>
        <w:szCs w:val="22"/>
      </w:rPr>
      <w:tab/>
      <w:t>2013-2014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53D"/>
    <w:multiLevelType w:val="hybridMultilevel"/>
    <w:tmpl w:val="C56A1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E3CA3"/>
    <w:multiLevelType w:val="hybridMultilevel"/>
    <w:tmpl w:val="1F7095E0"/>
    <w:lvl w:ilvl="0" w:tplc="25AEF7E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E147D"/>
    <w:multiLevelType w:val="hybridMultilevel"/>
    <w:tmpl w:val="7D520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A63971"/>
    <w:multiLevelType w:val="hybridMultilevel"/>
    <w:tmpl w:val="D65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21A1C"/>
    <w:multiLevelType w:val="hybridMultilevel"/>
    <w:tmpl w:val="906C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96991"/>
    <w:multiLevelType w:val="hybridMultilevel"/>
    <w:tmpl w:val="78028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DB0BE0"/>
    <w:multiLevelType w:val="hybridMultilevel"/>
    <w:tmpl w:val="9B3275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770A2C"/>
    <w:multiLevelType w:val="hybridMultilevel"/>
    <w:tmpl w:val="04BE5E3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080FB7"/>
    <w:multiLevelType w:val="hybridMultilevel"/>
    <w:tmpl w:val="EE50FCDC"/>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C67852"/>
    <w:multiLevelType w:val="hybridMultilevel"/>
    <w:tmpl w:val="80C8155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200773"/>
    <w:multiLevelType w:val="hybridMultilevel"/>
    <w:tmpl w:val="F118AC6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6D07D1"/>
    <w:multiLevelType w:val="hybridMultilevel"/>
    <w:tmpl w:val="0E2649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1A48E5"/>
    <w:multiLevelType w:val="hybridMultilevel"/>
    <w:tmpl w:val="4E58032C"/>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27591C"/>
    <w:multiLevelType w:val="hybridMultilevel"/>
    <w:tmpl w:val="8A3470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2D5BFF"/>
    <w:multiLevelType w:val="hybridMultilevel"/>
    <w:tmpl w:val="3EE0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46C5D"/>
    <w:multiLevelType w:val="hybridMultilevel"/>
    <w:tmpl w:val="FBC0AD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A771E0"/>
    <w:multiLevelType w:val="hybridMultilevel"/>
    <w:tmpl w:val="EE24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A159E1"/>
    <w:multiLevelType w:val="hybridMultilevel"/>
    <w:tmpl w:val="CAAEF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C77724"/>
    <w:multiLevelType w:val="hybridMultilevel"/>
    <w:tmpl w:val="E8E6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60AF5"/>
    <w:multiLevelType w:val="hybridMultilevel"/>
    <w:tmpl w:val="EEEC9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A31B29"/>
    <w:multiLevelType w:val="hybridMultilevel"/>
    <w:tmpl w:val="36DAB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A80319"/>
    <w:multiLevelType w:val="hybridMultilevel"/>
    <w:tmpl w:val="96967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7C13E6"/>
    <w:multiLevelType w:val="hybridMultilevel"/>
    <w:tmpl w:val="48D09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505BAA"/>
    <w:multiLevelType w:val="hybridMultilevel"/>
    <w:tmpl w:val="98D008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FF512F"/>
    <w:multiLevelType w:val="hybridMultilevel"/>
    <w:tmpl w:val="614E4B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A2051"/>
    <w:multiLevelType w:val="hybridMultilevel"/>
    <w:tmpl w:val="FA1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5E27DA"/>
    <w:multiLevelType w:val="hybridMultilevel"/>
    <w:tmpl w:val="2048E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931097"/>
    <w:multiLevelType w:val="hybridMultilevel"/>
    <w:tmpl w:val="291C91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EF1D0B"/>
    <w:multiLevelType w:val="multilevel"/>
    <w:tmpl w:val="98D008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F9F4766"/>
    <w:multiLevelType w:val="hybridMultilevel"/>
    <w:tmpl w:val="DF206F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C202BF"/>
    <w:multiLevelType w:val="hybridMultilevel"/>
    <w:tmpl w:val="31E80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0C0BEA"/>
    <w:multiLevelType w:val="hybridMultilevel"/>
    <w:tmpl w:val="9C3A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A80197"/>
    <w:multiLevelType w:val="hybridMultilevel"/>
    <w:tmpl w:val="FEE8A34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7E098F"/>
    <w:multiLevelType w:val="hybridMultilevel"/>
    <w:tmpl w:val="E5884B8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B7F5C39"/>
    <w:multiLevelType w:val="hybridMultilevel"/>
    <w:tmpl w:val="7C90184C"/>
    <w:lvl w:ilvl="0" w:tplc="BF42F8C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nsid w:val="5F656E21"/>
    <w:multiLevelType w:val="hybridMultilevel"/>
    <w:tmpl w:val="5B984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3F2576"/>
    <w:multiLevelType w:val="hybridMultilevel"/>
    <w:tmpl w:val="9F2AAA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FB0470"/>
    <w:multiLevelType w:val="hybridMultilevel"/>
    <w:tmpl w:val="CCEE5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5268DE"/>
    <w:multiLevelType w:val="hybridMultilevel"/>
    <w:tmpl w:val="5DA03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84779C"/>
    <w:multiLevelType w:val="hybridMultilevel"/>
    <w:tmpl w:val="7D520F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1D6556"/>
    <w:multiLevelType w:val="hybridMultilevel"/>
    <w:tmpl w:val="AFB6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BB165E"/>
    <w:multiLevelType w:val="hybridMultilevel"/>
    <w:tmpl w:val="28BE8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36"/>
  </w:num>
  <w:num w:numId="4">
    <w:abstractNumId w:val="11"/>
  </w:num>
  <w:num w:numId="5">
    <w:abstractNumId w:val="27"/>
  </w:num>
  <w:num w:numId="6">
    <w:abstractNumId w:val="9"/>
  </w:num>
  <w:num w:numId="7">
    <w:abstractNumId w:val="15"/>
  </w:num>
  <w:num w:numId="8">
    <w:abstractNumId w:val="8"/>
  </w:num>
  <w:num w:numId="9">
    <w:abstractNumId w:val="7"/>
  </w:num>
  <w:num w:numId="10">
    <w:abstractNumId w:val="6"/>
  </w:num>
  <w:num w:numId="11">
    <w:abstractNumId w:val="32"/>
  </w:num>
  <w:num w:numId="12">
    <w:abstractNumId w:val="24"/>
  </w:num>
  <w:num w:numId="13">
    <w:abstractNumId w:val="10"/>
  </w:num>
  <w:num w:numId="14">
    <w:abstractNumId w:val="40"/>
  </w:num>
  <w:num w:numId="15">
    <w:abstractNumId w:val="14"/>
  </w:num>
  <w:num w:numId="16">
    <w:abstractNumId w:val="18"/>
  </w:num>
  <w:num w:numId="17">
    <w:abstractNumId w:val="3"/>
  </w:num>
  <w:num w:numId="18">
    <w:abstractNumId w:val="25"/>
  </w:num>
  <w:num w:numId="19">
    <w:abstractNumId w:val="4"/>
  </w:num>
  <w:num w:numId="20">
    <w:abstractNumId w:val="34"/>
  </w:num>
  <w:num w:numId="21">
    <w:abstractNumId w:val="1"/>
  </w:num>
  <w:num w:numId="22">
    <w:abstractNumId w:val="35"/>
  </w:num>
  <w:num w:numId="23">
    <w:abstractNumId w:val="16"/>
  </w:num>
  <w:num w:numId="24">
    <w:abstractNumId w:val="17"/>
  </w:num>
  <w:num w:numId="25">
    <w:abstractNumId w:val="20"/>
  </w:num>
  <w:num w:numId="26">
    <w:abstractNumId w:val="29"/>
  </w:num>
  <w:num w:numId="27">
    <w:abstractNumId w:val="13"/>
  </w:num>
  <w:num w:numId="28">
    <w:abstractNumId w:val="2"/>
  </w:num>
  <w:num w:numId="29">
    <w:abstractNumId w:val="38"/>
  </w:num>
  <w:num w:numId="30">
    <w:abstractNumId w:val="12"/>
  </w:num>
  <w:num w:numId="31">
    <w:abstractNumId w:val="39"/>
  </w:num>
  <w:num w:numId="32">
    <w:abstractNumId w:val="33"/>
  </w:num>
  <w:num w:numId="33">
    <w:abstractNumId w:val="31"/>
  </w:num>
  <w:num w:numId="34">
    <w:abstractNumId w:val="26"/>
  </w:num>
  <w:num w:numId="35">
    <w:abstractNumId w:val="22"/>
  </w:num>
  <w:num w:numId="36">
    <w:abstractNumId w:val="30"/>
  </w:num>
  <w:num w:numId="37">
    <w:abstractNumId w:val="0"/>
  </w:num>
  <w:num w:numId="38">
    <w:abstractNumId w:val="5"/>
  </w:num>
  <w:num w:numId="39">
    <w:abstractNumId w:val="41"/>
  </w:num>
  <w:num w:numId="40">
    <w:abstractNumId w:val="19"/>
  </w:num>
  <w:num w:numId="41">
    <w:abstractNumId w:val="2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4B"/>
    <w:rsid w:val="00001145"/>
    <w:rsid w:val="0000294B"/>
    <w:rsid w:val="00004910"/>
    <w:rsid w:val="00013FE1"/>
    <w:rsid w:val="0003492E"/>
    <w:rsid w:val="000561D6"/>
    <w:rsid w:val="000653DB"/>
    <w:rsid w:val="0007212F"/>
    <w:rsid w:val="00076F8A"/>
    <w:rsid w:val="00082B86"/>
    <w:rsid w:val="00101911"/>
    <w:rsid w:val="00111261"/>
    <w:rsid w:val="0011763A"/>
    <w:rsid w:val="00126590"/>
    <w:rsid w:val="00126741"/>
    <w:rsid w:val="0013789B"/>
    <w:rsid w:val="00154519"/>
    <w:rsid w:val="001E3141"/>
    <w:rsid w:val="00227AF7"/>
    <w:rsid w:val="00262E41"/>
    <w:rsid w:val="0027670C"/>
    <w:rsid w:val="002A0C3F"/>
    <w:rsid w:val="002B09A3"/>
    <w:rsid w:val="002C0313"/>
    <w:rsid w:val="003033F0"/>
    <w:rsid w:val="003416A3"/>
    <w:rsid w:val="00342B0B"/>
    <w:rsid w:val="003746D6"/>
    <w:rsid w:val="00381751"/>
    <w:rsid w:val="00397EE5"/>
    <w:rsid w:val="003A44DF"/>
    <w:rsid w:val="003B2570"/>
    <w:rsid w:val="003F605E"/>
    <w:rsid w:val="003F7015"/>
    <w:rsid w:val="00405CB5"/>
    <w:rsid w:val="0042048C"/>
    <w:rsid w:val="00423C06"/>
    <w:rsid w:val="00456F96"/>
    <w:rsid w:val="00470C0A"/>
    <w:rsid w:val="0049069D"/>
    <w:rsid w:val="004B214F"/>
    <w:rsid w:val="004B6F6D"/>
    <w:rsid w:val="004C1281"/>
    <w:rsid w:val="004E7D1A"/>
    <w:rsid w:val="004F1E1A"/>
    <w:rsid w:val="00502B5C"/>
    <w:rsid w:val="00502B73"/>
    <w:rsid w:val="00512B22"/>
    <w:rsid w:val="00543644"/>
    <w:rsid w:val="0056583C"/>
    <w:rsid w:val="0059627B"/>
    <w:rsid w:val="005A6B79"/>
    <w:rsid w:val="00610A6D"/>
    <w:rsid w:val="00613A66"/>
    <w:rsid w:val="00621A47"/>
    <w:rsid w:val="00627DBD"/>
    <w:rsid w:val="00630131"/>
    <w:rsid w:val="00633215"/>
    <w:rsid w:val="00642227"/>
    <w:rsid w:val="00647A82"/>
    <w:rsid w:val="00653A58"/>
    <w:rsid w:val="00657060"/>
    <w:rsid w:val="006748E8"/>
    <w:rsid w:val="0067692F"/>
    <w:rsid w:val="006912ED"/>
    <w:rsid w:val="006A1288"/>
    <w:rsid w:val="006F46F3"/>
    <w:rsid w:val="00702BB9"/>
    <w:rsid w:val="00715F44"/>
    <w:rsid w:val="007345B7"/>
    <w:rsid w:val="00740398"/>
    <w:rsid w:val="00756F4C"/>
    <w:rsid w:val="007A1E28"/>
    <w:rsid w:val="007A3D71"/>
    <w:rsid w:val="007A77E5"/>
    <w:rsid w:val="007B6AB7"/>
    <w:rsid w:val="007D5EDB"/>
    <w:rsid w:val="007D6657"/>
    <w:rsid w:val="007E1738"/>
    <w:rsid w:val="007F503A"/>
    <w:rsid w:val="0085345D"/>
    <w:rsid w:val="00865123"/>
    <w:rsid w:val="00870DC5"/>
    <w:rsid w:val="00872F86"/>
    <w:rsid w:val="0088688F"/>
    <w:rsid w:val="008A78B3"/>
    <w:rsid w:val="00943C9F"/>
    <w:rsid w:val="009447D5"/>
    <w:rsid w:val="00951B80"/>
    <w:rsid w:val="00995392"/>
    <w:rsid w:val="00996E2D"/>
    <w:rsid w:val="009D6B6A"/>
    <w:rsid w:val="009E7BD8"/>
    <w:rsid w:val="009F6568"/>
    <w:rsid w:val="00A026AA"/>
    <w:rsid w:val="00A07D46"/>
    <w:rsid w:val="00A224E0"/>
    <w:rsid w:val="00A25655"/>
    <w:rsid w:val="00A30A86"/>
    <w:rsid w:val="00A30EA4"/>
    <w:rsid w:val="00A35C79"/>
    <w:rsid w:val="00A51AD6"/>
    <w:rsid w:val="00A569A5"/>
    <w:rsid w:val="00A63B1B"/>
    <w:rsid w:val="00A64859"/>
    <w:rsid w:val="00A72178"/>
    <w:rsid w:val="00A821DF"/>
    <w:rsid w:val="00A857D0"/>
    <w:rsid w:val="00A956EA"/>
    <w:rsid w:val="00AA7B49"/>
    <w:rsid w:val="00AB6F17"/>
    <w:rsid w:val="00AD17B5"/>
    <w:rsid w:val="00AE5C1D"/>
    <w:rsid w:val="00AF59F4"/>
    <w:rsid w:val="00AF74EE"/>
    <w:rsid w:val="00AF77C4"/>
    <w:rsid w:val="00B155B1"/>
    <w:rsid w:val="00B15843"/>
    <w:rsid w:val="00B51EF8"/>
    <w:rsid w:val="00B60059"/>
    <w:rsid w:val="00BA0943"/>
    <w:rsid w:val="00BA262C"/>
    <w:rsid w:val="00BB5C92"/>
    <w:rsid w:val="00BC114A"/>
    <w:rsid w:val="00BC705B"/>
    <w:rsid w:val="00BF049C"/>
    <w:rsid w:val="00C02E0E"/>
    <w:rsid w:val="00C0740D"/>
    <w:rsid w:val="00C2058A"/>
    <w:rsid w:val="00C2066A"/>
    <w:rsid w:val="00C24069"/>
    <w:rsid w:val="00C65AA1"/>
    <w:rsid w:val="00C736E7"/>
    <w:rsid w:val="00C83833"/>
    <w:rsid w:val="00C923CF"/>
    <w:rsid w:val="00CA3E1D"/>
    <w:rsid w:val="00CD02D3"/>
    <w:rsid w:val="00CD68A6"/>
    <w:rsid w:val="00CF2A1F"/>
    <w:rsid w:val="00D21726"/>
    <w:rsid w:val="00D25EF5"/>
    <w:rsid w:val="00D30FE4"/>
    <w:rsid w:val="00D35AB5"/>
    <w:rsid w:val="00D52639"/>
    <w:rsid w:val="00D7105F"/>
    <w:rsid w:val="00D730E0"/>
    <w:rsid w:val="00D81121"/>
    <w:rsid w:val="00D84C12"/>
    <w:rsid w:val="00DA2793"/>
    <w:rsid w:val="00DA6779"/>
    <w:rsid w:val="00DB45EB"/>
    <w:rsid w:val="00DD2E9C"/>
    <w:rsid w:val="00DE1CDE"/>
    <w:rsid w:val="00DE4E02"/>
    <w:rsid w:val="00DF7098"/>
    <w:rsid w:val="00E02317"/>
    <w:rsid w:val="00E106C5"/>
    <w:rsid w:val="00E124D3"/>
    <w:rsid w:val="00E25418"/>
    <w:rsid w:val="00EB60DA"/>
    <w:rsid w:val="00ED62B9"/>
    <w:rsid w:val="00EE5369"/>
    <w:rsid w:val="00F17BD3"/>
    <w:rsid w:val="00F40794"/>
    <w:rsid w:val="00F72260"/>
    <w:rsid w:val="00F812BB"/>
    <w:rsid w:val="00F813BF"/>
    <w:rsid w:val="00F924EE"/>
    <w:rsid w:val="00F93812"/>
    <w:rsid w:val="00F9398E"/>
    <w:rsid w:val="00F974DE"/>
    <w:rsid w:val="00FC642B"/>
    <w:rsid w:val="00FC6448"/>
    <w:rsid w:val="00FD1B29"/>
    <w:rsid w:val="00FD7703"/>
    <w:rsid w:val="00FD78F2"/>
    <w:rsid w:val="00FF02C9"/>
    <w:rsid w:val="00FF6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F25161"/>
  <w15:docId w15:val="{D56EBD7A-FBFC-4C12-BF66-99319EBE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2"/>
    </w:rPr>
  </w:style>
  <w:style w:type="paragraph" w:styleId="Heading1">
    <w:name w:val="heading 1"/>
    <w:basedOn w:val="Normal"/>
    <w:next w:val="Normal"/>
    <w:qFormat/>
    <w:pPr>
      <w:keepNext/>
      <w:jc w:val="center"/>
      <w:outlineLvl w:val="0"/>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mallCaps/>
    </w:rPr>
  </w:style>
  <w:style w:type="paragraph" w:styleId="EnvelopeReturn">
    <w:name w:val="envelope return"/>
    <w:basedOn w:val="Normal"/>
    <w:rPr>
      <w:smallCaps/>
    </w:rPr>
  </w:style>
  <w:style w:type="paragraph" w:styleId="Title">
    <w:name w:val="Title"/>
    <w:basedOn w:val="Normal"/>
    <w:qFormat/>
    <w:pPr>
      <w:jc w:val="center"/>
    </w:pPr>
    <w:rPr>
      <w:rFonts w:ascii="Comic Sans MS" w:hAnsi="Comic Sans MS"/>
      <w:b/>
      <w:sz w:val="20"/>
    </w:rPr>
  </w:style>
  <w:style w:type="paragraph" w:styleId="Header">
    <w:name w:val="header"/>
    <w:basedOn w:val="Normal"/>
    <w:link w:val="HeaderChar"/>
    <w:uiPriority w:val="99"/>
    <w:rsid w:val="00397EE5"/>
    <w:pPr>
      <w:tabs>
        <w:tab w:val="center" w:pos="4320"/>
        <w:tab w:val="right" w:pos="8640"/>
      </w:tabs>
    </w:pPr>
  </w:style>
  <w:style w:type="paragraph" w:styleId="Footer">
    <w:name w:val="footer"/>
    <w:basedOn w:val="Normal"/>
    <w:link w:val="FooterChar"/>
    <w:uiPriority w:val="99"/>
    <w:rsid w:val="00397EE5"/>
    <w:pPr>
      <w:tabs>
        <w:tab w:val="center" w:pos="4320"/>
        <w:tab w:val="right" w:pos="8640"/>
      </w:tabs>
    </w:pPr>
  </w:style>
  <w:style w:type="character" w:styleId="PageNumber">
    <w:name w:val="page number"/>
    <w:basedOn w:val="DefaultParagraphFont"/>
    <w:rsid w:val="00397EE5"/>
  </w:style>
  <w:style w:type="paragraph" w:styleId="BalloonText">
    <w:name w:val="Balloon Text"/>
    <w:basedOn w:val="Normal"/>
    <w:semiHidden/>
    <w:rsid w:val="00423C06"/>
    <w:rPr>
      <w:rFonts w:ascii="Tahoma" w:hAnsi="Tahoma" w:cs="Tahoma"/>
      <w:sz w:val="16"/>
      <w:szCs w:val="16"/>
    </w:rPr>
  </w:style>
  <w:style w:type="character" w:customStyle="1" w:styleId="HeaderChar">
    <w:name w:val="Header Char"/>
    <w:link w:val="Header"/>
    <w:uiPriority w:val="99"/>
    <w:rsid w:val="00C65AA1"/>
    <w:rPr>
      <w:rFonts w:ascii="CG Times" w:hAnsi="CG Times"/>
      <w:sz w:val="22"/>
    </w:rPr>
  </w:style>
  <w:style w:type="character" w:customStyle="1" w:styleId="FooterChar">
    <w:name w:val="Footer Char"/>
    <w:link w:val="Footer"/>
    <w:uiPriority w:val="99"/>
    <w:rsid w:val="00DA6779"/>
    <w:rPr>
      <w:rFonts w:ascii="CG Times" w:hAnsi="CG Times"/>
      <w:sz w:val="22"/>
    </w:rPr>
  </w:style>
  <w:style w:type="paragraph" w:styleId="Revision">
    <w:name w:val="Revision"/>
    <w:hidden/>
    <w:uiPriority w:val="99"/>
    <w:semiHidden/>
    <w:rsid w:val="002B09A3"/>
    <w:rPr>
      <w:rFonts w:ascii="CG Times" w:hAnsi="CG Times"/>
      <w:sz w:val="22"/>
    </w:rPr>
  </w:style>
  <w:style w:type="paragraph" w:styleId="ListParagraph">
    <w:name w:val="List Paragraph"/>
    <w:basedOn w:val="Normal"/>
    <w:uiPriority w:val="34"/>
    <w:qFormat/>
    <w:rsid w:val="0034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1B43-787B-4104-9C57-D700F48DEF6C}">
  <ds:schemaRefs>
    <ds:schemaRef ds:uri="http://schemas.openxmlformats.org/officeDocument/2006/bibliography"/>
  </ds:schemaRefs>
</ds:datastoreItem>
</file>

<file path=customXml/itemProps2.xml><?xml version="1.0" encoding="utf-8"?>
<ds:datastoreItem xmlns:ds="http://schemas.openxmlformats.org/officeDocument/2006/customXml" ds:itemID="{545FC1EE-776B-4D61-AD7A-548F9A10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COMMITTEE</vt:lpstr>
    </vt:vector>
  </TitlesOfParts>
  <Company>VCHS</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creator>Nancy Jackson</dc:creator>
  <cp:lastModifiedBy>Heather Harvey</cp:lastModifiedBy>
  <cp:revision>2</cp:revision>
  <cp:lastPrinted>2014-01-22T17:38:00Z</cp:lastPrinted>
  <dcterms:created xsi:type="dcterms:W3CDTF">2015-01-12T02:59:00Z</dcterms:created>
  <dcterms:modified xsi:type="dcterms:W3CDTF">2015-01-12T02:59:00Z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PEC Minutes and Updated Tracking Document</vt:lpwstr>
  </property>
  <property fmtid="{D5CDD505-2E9C-101B-9397-08002B2CF9AE}" pid="4" name="_AuthorEmail">
    <vt:lpwstr>hpeters@fresno.ucsf.edu</vt:lpwstr>
  </property>
  <property fmtid="{D5CDD505-2E9C-101B-9397-08002B2CF9AE}" pid="5" name="_AuthorEmailDisplayName">
    <vt:lpwstr>Heather Peters</vt:lpwstr>
  </property>
  <property fmtid="{D5CDD505-2E9C-101B-9397-08002B2CF9AE}" pid="6" name="_AdHocReviewCycleID">
    <vt:i4>1498244073</vt:i4>
  </property>
  <property fmtid="{D5CDD505-2E9C-101B-9397-08002B2CF9AE}" pid="7" name="_ReviewingToolsShownOnce">
    <vt:lpwstr/>
  </property>
</Properties>
</file>