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C9983" w14:textId="1769FBFB" w:rsidR="00272B47" w:rsidRPr="00272B47" w:rsidRDefault="00272B47" w:rsidP="00272B47">
      <w:pPr>
        <w:rPr>
          <w:rFonts w:ascii="Arial" w:hAnsi="Arial" w:cs="Arial"/>
          <w:b/>
          <w:bCs/>
          <w:sz w:val="28"/>
          <w:szCs w:val="28"/>
        </w:rPr>
      </w:pPr>
      <w:r>
        <w:rPr>
          <w:noProof/>
          <w:color w:val="4EA72E" w:themeColor="accent6"/>
        </w:rPr>
        <w:drawing>
          <wp:anchor distT="0" distB="0" distL="114300" distR="114300" simplePos="0" relativeHeight="251659264" behindDoc="1" locked="0" layoutInCell="1" allowOverlap="1" wp14:anchorId="0565AA3D" wp14:editId="17CD9203">
            <wp:simplePos x="0" y="0"/>
            <wp:positionH relativeFrom="margin">
              <wp:align>right</wp:align>
            </wp:positionH>
            <wp:positionV relativeFrom="paragraph">
              <wp:posOffset>0</wp:posOffset>
            </wp:positionV>
            <wp:extent cx="1777365" cy="705485"/>
            <wp:effectExtent l="0" t="0" r="0" b="0"/>
            <wp:wrapSquare wrapText="bothSides"/>
            <wp:docPr id="1091431441" name="Picture 1" descr="A logo with yellow and green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431441" name="Picture 1" descr="A logo with yellow and green lines&#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77365" cy="705485"/>
                    </a:xfrm>
                    <a:prstGeom prst="rect">
                      <a:avLst/>
                    </a:prstGeom>
                  </pic:spPr>
                </pic:pic>
              </a:graphicData>
            </a:graphic>
            <wp14:sizeRelH relativeFrom="margin">
              <wp14:pctWidth>0</wp14:pctWidth>
            </wp14:sizeRelH>
            <wp14:sizeRelV relativeFrom="margin">
              <wp14:pctHeight>0</wp14:pctHeight>
            </wp14:sizeRelV>
          </wp:anchor>
        </w:drawing>
      </w:r>
      <w:r w:rsidRPr="00BF4CCA">
        <w:rPr>
          <w:rFonts w:ascii="Arial" w:hAnsi="Arial" w:cs="Arial"/>
          <w:b/>
          <w:bCs/>
          <w:color w:val="246D38"/>
          <w:sz w:val="28"/>
          <w:szCs w:val="28"/>
        </w:rPr>
        <w:t>Do Our Well-Being, Leave, and Professionalism Systems Actually Work?</w:t>
      </w:r>
    </w:p>
    <w:p w14:paraId="130A3140" w14:textId="77777777" w:rsidR="00272B47" w:rsidRDefault="00272B47" w:rsidP="00272B47">
      <w:pPr>
        <w:pStyle w:val="NoSpacing"/>
        <w:rPr>
          <w:rFonts w:ascii="Arial" w:hAnsi="Arial" w:cs="Arial"/>
          <w:sz w:val="22"/>
          <w:szCs w:val="22"/>
        </w:rPr>
      </w:pPr>
      <w:r>
        <w:rPr>
          <w:rFonts w:ascii="Arial" w:hAnsi="Arial" w:cs="Arial"/>
          <w:sz w:val="22"/>
          <w:szCs w:val="22"/>
        </w:rPr>
        <w:t>Use this checklist to get a sense of how your systems are currently working within your sponsoring institution. What are you doing well? Where could you improve?</w:t>
      </w:r>
    </w:p>
    <w:p w14:paraId="091024FE" w14:textId="77777777" w:rsidR="00272B47" w:rsidRDefault="00272B47" w:rsidP="00272B47">
      <w:pPr>
        <w:pStyle w:val="NoSpacing"/>
        <w:rPr>
          <w:rFonts w:ascii="Arial" w:hAnsi="Arial" w:cs="Arial"/>
          <w:sz w:val="22"/>
          <w:szCs w:val="22"/>
        </w:rPr>
      </w:pPr>
    </w:p>
    <w:p w14:paraId="4B67D55A" w14:textId="77777777" w:rsidR="00272B47" w:rsidRPr="005602CB" w:rsidRDefault="00272B47" w:rsidP="00272B47">
      <w:pPr>
        <w:pStyle w:val="NoSpacing"/>
        <w:rPr>
          <w:rFonts w:ascii="Arial" w:hAnsi="Arial" w:cs="Arial"/>
          <w:b/>
          <w:bCs/>
          <w:sz w:val="22"/>
          <w:szCs w:val="22"/>
        </w:rPr>
      </w:pPr>
    </w:p>
    <w:p w14:paraId="6970B68F" w14:textId="77777777" w:rsidR="00272B47" w:rsidRPr="00BF4CCA" w:rsidRDefault="00272B47" w:rsidP="00272B47">
      <w:pPr>
        <w:pStyle w:val="NoSpacing"/>
        <w:rPr>
          <w:rFonts w:ascii="Arial" w:hAnsi="Arial" w:cs="Arial"/>
          <w:b/>
          <w:bCs/>
          <w:color w:val="246D38"/>
          <w:sz w:val="22"/>
          <w:szCs w:val="22"/>
        </w:rPr>
      </w:pPr>
      <w:r w:rsidRPr="00BF4CCA">
        <w:rPr>
          <w:rFonts w:ascii="Arial" w:hAnsi="Arial" w:cs="Arial"/>
          <w:b/>
          <w:bCs/>
          <w:color w:val="246D38"/>
          <w:sz w:val="22"/>
          <w:szCs w:val="22"/>
        </w:rPr>
        <w:t>1. Well-Being System Signals</w:t>
      </w:r>
    </w:p>
    <w:p w14:paraId="24187620" w14:textId="77777777" w:rsidR="00272B47" w:rsidRPr="005602CB" w:rsidRDefault="00272B47" w:rsidP="00272B47">
      <w:pPr>
        <w:pStyle w:val="NoSpacing"/>
        <w:rPr>
          <w:rFonts w:ascii="Arial" w:hAnsi="Arial" w:cs="Arial"/>
          <w:b/>
          <w:bCs/>
          <w:sz w:val="22"/>
          <w:szCs w:val="22"/>
        </w:rPr>
      </w:pPr>
    </w:p>
    <w:p w14:paraId="59786BDC" w14:textId="77777777" w:rsidR="00272B47" w:rsidRPr="005602CB" w:rsidRDefault="00272B47" w:rsidP="00272B47">
      <w:pPr>
        <w:pStyle w:val="NoSpacing"/>
        <w:rPr>
          <w:rFonts w:ascii="Arial" w:hAnsi="Arial" w:cs="Arial"/>
          <w:i/>
          <w:iCs/>
          <w:sz w:val="22"/>
          <w:szCs w:val="22"/>
        </w:rPr>
      </w:pPr>
      <w:r w:rsidRPr="005602CB">
        <w:rPr>
          <w:rFonts w:ascii="Arial" w:hAnsi="Arial" w:cs="Arial"/>
          <w:i/>
          <w:iCs/>
          <w:sz w:val="22"/>
          <w:szCs w:val="22"/>
        </w:rPr>
        <w:t>Awareness &amp; Access</w:t>
      </w:r>
    </w:p>
    <w:p w14:paraId="7BCEC6A3" w14:textId="77777777" w:rsidR="00272B47" w:rsidRPr="00B95D20" w:rsidRDefault="00272B47" w:rsidP="00272B47">
      <w:pPr>
        <w:pStyle w:val="NoSpacing"/>
        <w:rPr>
          <w:rFonts w:ascii="Arial" w:hAnsi="Arial" w:cs="Arial"/>
          <w:sz w:val="22"/>
          <w:szCs w:val="22"/>
        </w:rPr>
      </w:pPr>
      <w:r w:rsidRPr="00B95D20">
        <w:rPr>
          <w:rFonts w:ascii="Segoe UI Symbol" w:hAnsi="Segoe UI Symbol" w:cs="Segoe UI Symbol"/>
          <w:sz w:val="22"/>
          <w:szCs w:val="22"/>
        </w:rPr>
        <w:t>☐</w:t>
      </w:r>
      <w:r w:rsidRPr="00B95D20">
        <w:rPr>
          <w:rFonts w:ascii="Arial" w:hAnsi="Arial" w:cs="Arial"/>
          <w:sz w:val="22"/>
          <w:szCs w:val="22"/>
        </w:rPr>
        <w:t xml:space="preserve"> Residents can clearly describe how to access confidential mental health services.</w:t>
      </w:r>
      <w:r>
        <w:rPr>
          <w:rFonts w:ascii="Arial" w:hAnsi="Arial" w:cs="Arial"/>
          <w:sz w:val="22"/>
          <w:szCs w:val="22"/>
        </w:rPr>
        <w:t xml:space="preserve"> </w:t>
      </w:r>
    </w:p>
    <w:p w14:paraId="46A754C0" w14:textId="77777777" w:rsidR="00272B47" w:rsidRPr="00B95D20" w:rsidRDefault="00272B47" w:rsidP="00272B47">
      <w:pPr>
        <w:pStyle w:val="NoSpacing"/>
        <w:rPr>
          <w:rFonts w:ascii="Arial" w:hAnsi="Arial" w:cs="Arial"/>
          <w:sz w:val="22"/>
          <w:szCs w:val="22"/>
        </w:rPr>
      </w:pPr>
      <w:r w:rsidRPr="00B95D20">
        <w:rPr>
          <w:rFonts w:ascii="Segoe UI Symbol" w:hAnsi="Segoe UI Symbol" w:cs="Segoe UI Symbol"/>
          <w:sz w:val="22"/>
          <w:szCs w:val="22"/>
        </w:rPr>
        <w:t>☐</w:t>
      </w:r>
      <w:r w:rsidRPr="00B95D20">
        <w:rPr>
          <w:rFonts w:ascii="Arial" w:hAnsi="Arial" w:cs="Arial"/>
          <w:sz w:val="22"/>
          <w:szCs w:val="22"/>
        </w:rPr>
        <w:t xml:space="preserve"> Behavioral health appointments are available within an acceptable timeframe</w:t>
      </w:r>
      <w:r>
        <w:rPr>
          <w:rFonts w:ascii="Arial" w:hAnsi="Arial" w:cs="Arial"/>
          <w:sz w:val="22"/>
          <w:szCs w:val="22"/>
        </w:rPr>
        <w:t>.</w:t>
      </w:r>
    </w:p>
    <w:p w14:paraId="1C6B1535" w14:textId="77777777" w:rsidR="00272B47" w:rsidRDefault="00272B47" w:rsidP="00272B47">
      <w:pPr>
        <w:pStyle w:val="NoSpacing"/>
        <w:rPr>
          <w:rFonts w:ascii="Arial" w:hAnsi="Arial" w:cs="Arial"/>
          <w:sz w:val="22"/>
          <w:szCs w:val="22"/>
        </w:rPr>
      </w:pPr>
      <w:r w:rsidRPr="00B95D20">
        <w:rPr>
          <w:rFonts w:ascii="Segoe UI Symbol" w:hAnsi="Segoe UI Symbol" w:cs="Segoe UI Symbol"/>
          <w:sz w:val="22"/>
          <w:szCs w:val="22"/>
        </w:rPr>
        <w:t>☐</w:t>
      </w:r>
      <w:r w:rsidRPr="00B95D20">
        <w:rPr>
          <w:rFonts w:ascii="Arial" w:hAnsi="Arial" w:cs="Arial"/>
          <w:sz w:val="22"/>
          <w:szCs w:val="22"/>
        </w:rPr>
        <w:t xml:space="preserve"> Policies explicitly allow stepping away from duty when fatigued or impaired.</w:t>
      </w:r>
    </w:p>
    <w:p w14:paraId="5319425B" w14:textId="77777777" w:rsidR="00272B47" w:rsidRPr="00B95D20" w:rsidRDefault="00272B47" w:rsidP="00272B47">
      <w:pPr>
        <w:pStyle w:val="NoSpacing"/>
        <w:rPr>
          <w:rFonts w:ascii="Arial" w:hAnsi="Arial" w:cs="Arial"/>
          <w:sz w:val="22"/>
          <w:szCs w:val="22"/>
        </w:rPr>
      </w:pPr>
    </w:p>
    <w:p w14:paraId="0B138E6E" w14:textId="77777777" w:rsidR="00272B47" w:rsidRPr="005602CB" w:rsidRDefault="00272B47" w:rsidP="00272B47">
      <w:pPr>
        <w:pStyle w:val="NoSpacing"/>
        <w:rPr>
          <w:rFonts w:ascii="Arial" w:hAnsi="Arial" w:cs="Arial"/>
          <w:i/>
          <w:iCs/>
          <w:sz w:val="22"/>
          <w:szCs w:val="22"/>
        </w:rPr>
      </w:pPr>
      <w:r w:rsidRPr="005602CB">
        <w:rPr>
          <w:rFonts w:ascii="Arial" w:hAnsi="Arial" w:cs="Arial"/>
          <w:i/>
          <w:iCs/>
          <w:sz w:val="22"/>
          <w:szCs w:val="22"/>
        </w:rPr>
        <w:t>Utilization &amp; Trust</w:t>
      </w:r>
    </w:p>
    <w:p w14:paraId="084BBE9F" w14:textId="77777777" w:rsidR="00272B47" w:rsidRPr="00B95D20" w:rsidRDefault="00272B47" w:rsidP="00272B47">
      <w:pPr>
        <w:pStyle w:val="NoSpacing"/>
        <w:rPr>
          <w:rFonts w:ascii="Arial" w:hAnsi="Arial" w:cs="Arial"/>
          <w:sz w:val="22"/>
          <w:szCs w:val="22"/>
        </w:rPr>
      </w:pPr>
      <w:r w:rsidRPr="00B95D20">
        <w:rPr>
          <w:rFonts w:ascii="Segoe UI Symbol" w:hAnsi="Segoe UI Symbol" w:cs="Segoe UI Symbol"/>
          <w:sz w:val="22"/>
          <w:szCs w:val="22"/>
        </w:rPr>
        <w:t>☐</w:t>
      </w:r>
      <w:r w:rsidRPr="00B95D20">
        <w:rPr>
          <w:rFonts w:ascii="Arial" w:hAnsi="Arial" w:cs="Arial"/>
          <w:sz w:val="22"/>
          <w:szCs w:val="22"/>
        </w:rPr>
        <w:t xml:space="preserve"> EAP/behavioral health utilization data show use without fear of retaliation.</w:t>
      </w:r>
    </w:p>
    <w:p w14:paraId="5CDC9720" w14:textId="77777777" w:rsidR="00272B47" w:rsidRPr="00B95D20" w:rsidRDefault="00272B47" w:rsidP="00272B47">
      <w:pPr>
        <w:pStyle w:val="NoSpacing"/>
        <w:rPr>
          <w:rFonts w:ascii="Arial" w:hAnsi="Arial" w:cs="Arial"/>
          <w:sz w:val="22"/>
          <w:szCs w:val="22"/>
        </w:rPr>
      </w:pPr>
      <w:r w:rsidRPr="00B95D20">
        <w:rPr>
          <w:rFonts w:ascii="Segoe UI Symbol" w:hAnsi="Segoe UI Symbol" w:cs="Segoe UI Symbol"/>
          <w:sz w:val="22"/>
          <w:szCs w:val="22"/>
        </w:rPr>
        <w:t>☐</w:t>
      </w:r>
      <w:r w:rsidRPr="00B95D20">
        <w:rPr>
          <w:rFonts w:ascii="Arial" w:hAnsi="Arial" w:cs="Arial"/>
          <w:sz w:val="22"/>
          <w:szCs w:val="22"/>
        </w:rPr>
        <w:t xml:space="preserve"> No evidence of stigma in evaluations or advancement related to seeking care.</w:t>
      </w:r>
    </w:p>
    <w:p w14:paraId="159E9DC4" w14:textId="77777777" w:rsidR="00272B47" w:rsidRDefault="00272B47" w:rsidP="00272B47">
      <w:pPr>
        <w:pStyle w:val="NoSpacing"/>
        <w:rPr>
          <w:rFonts w:ascii="Arial" w:hAnsi="Arial" w:cs="Arial"/>
          <w:sz w:val="22"/>
          <w:szCs w:val="22"/>
        </w:rPr>
      </w:pPr>
      <w:r w:rsidRPr="00B95D20">
        <w:rPr>
          <w:rFonts w:ascii="Segoe UI Symbol" w:hAnsi="Segoe UI Symbol" w:cs="Segoe UI Symbol"/>
          <w:sz w:val="22"/>
          <w:szCs w:val="22"/>
        </w:rPr>
        <w:t>☐</w:t>
      </w:r>
      <w:r w:rsidRPr="00B95D20">
        <w:rPr>
          <w:rFonts w:ascii="Arial" w:hAnsi="Arial" w:cs="Arial"/>
          <w:sz w:val="22"/>
          <w:szCs w:val="22"/>
        </w:rPr>
        <w:t xml:space="preserve"> Residents report psychological safety in surveys and town halls.</w:t>
      </w:r>
    </w:p>
    <w:p w14:paraId="01171457" w14:textId="77777777" w:rsidR="00272B47" w:rsidRPr="00B95D20" w:rsidRDefault="00272B47" w:rsidP="00272B47">
      <w:pPr>
        <w:pStyle w:val="NoSpacing"/>
        <w:rPr>
          <w:rFonts w:ascii="Arial" w:hAnsi="Arial" w:cs="Arial"/>
          <w:sz w:val="22"/>
          <w:szCs w:val="22"/>
        </w:rPr>
      </w:pPr>
    </w:p>
    <w:p w14:paraId="6D74008E" w14:textId="77777777" w:rsidR="00272B47" w:rsidRPr="005602CB" w:rsidRDefault="00272B47" w:rsidP="00272B47">
      <w:pPr>
        <w:pStyle w:val="NoSpacing"/>
        <w:rPr>
          <w:rFonts w:ascii="Arial" w:hAnsi="Arial" w:cs="Arial"/>
          <w:i/>
          <w:iCs/>
          <w:sz w:val="22"/>
          <w:szCs w:val="22"/>
        </w:rPr>
      </w:pPr>
      <w:r w:rsidRPr="005602CB">
        <w:rPr>
          <w:rFonts w:ascii="Arial" w:hAnsi="Arial" w:cs="Arial"/>
          <w:i/>
          <w:iCs/>
          <w:sz w:val="22"/>
          <w:szCs w:val="22"/>
        </w:rPr>
        <w:t>Operational Support</w:t>
      </w:r>
    </w:p>
    <w:p w14:paraId="16463536" w14:textId="77777777" w:rsidR="00272B47" w:rsidRPr="00B95D20" w:rsidRDefault="00272B47" w:rsidP="00272B47">
      <w:pPr>
        <w:pStyle w:val="NoSpacing"/>
        <w:rPr>
          <w:rFonts w:ascii="Arial" w:hAnsi="Arial" w:cs="Arial"/>
          <w:sz w:val="22"/>
          <w:szCs w:val="22"/>
        </w:rPr>
      </w:pPr>
      <w:r w:rsidRPr="00B95D20">
        <w:rPr>
          <w:rFonts w:ascii="Segoe UI Symbol" w:hAnsi="Segoe UI Symbol" w:cs="Segoe UI Symbol"/>
          <w:sz w:val="22"/>
          <w:szCs w:val="22"/>
        </w:rPr>
        <w:t>☐</w:t>
      </w:r>
      <w:r w:rsidRPr="00B95D20">
        <w:rPr>
          <w:rFonts w:ascii="Arial" w:hAnsi="Arial" w:cs="Arial"/>
          <w:sz w:val="22"/>
          <w:szCs w:val="22"/>
        </w:rPr>
        <w:t xml:space="preserve"> Fatigue mitigation systems are real (transportation, backup coverage).</w:t>
      </w:r>
    </w:p>
    <w:p w14:paraId="1E740DBE" w14:textId="77777777" w:rsidR="00272B47" w:rsidRPr="00B95D20" w:rsidRDefault="00272B47" w:rsidP="00272B47">
      <w:pPr>
        <w:pStyle w:val="NoSpacing"/>
        <w:rPr>
          <w:rFonts w:ascii="Arial" w:hAnsi="Arial" w:cs="Arial"/>
          <w:sz w:val="22"/>
          <w:szCs w:val="22"/>
        </w:rPr>
      </w:pPr>
      <w:r w:rsidRPr="00B95D20">
        <w:rPr>
          <w:rFonts w:ascii="Segoe UI Symbol" w:hAnsi="Segoe UI Symbol" w:cs="Segoe UI Symbol"/>
          <w:sz w:val="22"/>
          <w:szCs w:val="22"/>
        </w:rPr>
        <w:t>☐</w:t>
      </w:r>
      <w:r w:rsidRPr="00B95D20">
        <w:rPr>
          <w:rFonts w:ascii="Arial" w:hAnsi="Arial" w:cs="Arial"/>
          <w:sz w:val="22"/>
          <w:szCs w:val="22"/>
        </w:rPr>
        <w:t xml:space="preserve"> Call schedules and workload are reviewed for structural contributors to burnout.</w:t>
      </w:r>
    </w:p>
    <w:p w14:paraId="6540038B" w14:textId="77777777" w:rsidR="00272B47" w:rsidRPr="00B95D20" w:rsidRDefault="00272B47" w:rsidP="00272B47">
      <w:pPr>
        <w:pStyle w:val="NoSpacing"/>
        <w:rPr>
          <w:rFonts w:ascii="Arial" w:hAnsi="Arial" w:cs="Arial"/>
          <w:sz w:val="22"/>
          <w:szCs w:val="22"/>
        </w:rPr>
      </w:pPr>
      <w:r w:rsidRPr="00B95D20">
        <w:rPr>
          <w:rFonts w:ascii="Segoe UI Symbol" w:hAnsi="Segoe UI Symbol" w:cs="Segoe UI Symbol"/>
          <w:sz w:val="22"/>
          <w:szCs w:val="22"/>
        </w:rPr>
        <w:t>☐</w:t>
      </w:r>
      <w:r w:rsidRPr="00B95D20">
        <w:rPr>
          <w:rFonts w:ascii="Arial" w:hAnsi="Arial" w:cs="Arial"/>
          <w:sz w:val="22"/>
          <w:szCs w:val="22"/>
        </w:rPr>
        <w:t xml:space="preserve"> Escalation pathways are clear if a resident is unsafe to work.</w:t>
      </w:r>
    </w:p>
    <w:p w14:paraId="63D4DD4F" w14:textId="77777777" w:rsidR="00272B47" w:rsidRDefault="00272B47" w:rsidP="00272B47">
      <w:pPr>
        <w:pStyle w:val="NoSpacing"/>
        <w:rPr>
          <w:rFonts w:ascii="Arial" w:hAnsi="Arial" w:cs="Arial"/>
          <w:b/>
          <w:bCs/>
          <w:sz w:val="22"/>
          <w:szCs w:val="22"/>
        </w:rPr>
      </w:pPr>
    </w:p>
    <w:p w14:paraId="783B1C87" w14:textId="77777777" w:rsidR="00272B47" w:rsidRPr="00BF4CCA" w:rsidRDefault="00272B47" w:rsidP="00272B47">
      <w:pPr>
        <w:pStyle w:val="NoSpacing"/>
        <w:rPr>
          <w:rFonts w:ascii="Arial" w:hAnsi="Arial" w:cs="Arial"/>
          <w:b/>
          <w:bCs/>
          <w:color w:val="246D38"/>
          <w:sz w:val="22"/>
          <w:szCs w:val="22"/>
        </w:rPr>
      </w:pPr>
      <w:r w:rsidRPr="00BF4CCA">
        <w:rPr>
          <w:rFonts w:ascii="Arial" w:hAnsi="Arial" w:cs="Arial"/>
          <w:b/>
          <w:bCs/>
          <w:color w:val="246D38"/>
          <w:sz w:val="22"/>
          <w:szCs w:val="22"/>
        </w:rPr>
        <w:t>2. Leave System Signals</w:t>
      </w:r>
    </w:p>
    <w:p w14:paraId="0EC2586A" w14:textId="77777777" w:rsidR="00272B47" w:rsidRDefault="00272B47" w:rsidP="00272B47">
      <w:pPr>
        <w:pStyle w:val="NoSpacing"/>
        <w:rPr>
          <w:rFonts w:ascii="Arial" w:hAnsi="Arial" w:cs="Arial"/>
          <w:i/>
          <w:iCs/>
          <w:sz w:val="22"/>
          <w:szCs w:val="22"/>
        </w:rPr>
      </w:pPr>
    </w:p>
    <w:p w14:paraId="50C6873D" w14:textId="77777777" w:rsidR="00272B47" w:rsidRPr="005602CB" w:rsidRDefault="00272B47" w:rsidP="00272B47">
      <w:pPr>
        <w:pStyle w:val="NoSpacing"/>
        <w:rPr>
          <w:rFonts w:ascii="Arial" w:hAnsi="Arial" w:cs="Arial"/>
          <w:i/>
          <w:iCs/>
          <w:sz w:val="22"/>
          <w:szCs w:val="22"/>
        </w:rPr>
      </w:pPr>
      <w:r w:rsidRPr="005602CB">
        <w:rPr>
          <w:rFonts w:ascii="Arial" w:hAnsi="Arial" w:cs="Arial"/>
          <w:i/>
          <w:iCs/>
          <w:sz w:val="22"/>
          <w:szCs w:val="22"/>
        </w:rPr>
        <w:t>Policy Clarity</w:t>
      </w:r>
    </w:p>
    <w:p w14:paraId="6B3F19DB" w14:textId="77777777" w:rsidR="00272B47" w:rsidRPr="00B95D20" w:rsidRDefault="00272B47" w:rsidP="00272B47">
      <w:pPr>
        <w:pStyle w:val="NoSpacing"/>
        <w:rPr>
          <w:rFonts w:ascii="Arial" w:hAnsi="Arial" w:cs="Arial"/>
          <w:sz w:val="22"/>
          <w:szCs w:val="22"/>
        </w:rPr>
      </w:pPr>
      <w:r w:rsidRPr="00B95D20">
        <w:rPr>
          <w:rFonts w:ascii="Segoe UI Symbol" w:hAnsi="Segoe UI Symbol" w:cs="Segoe UI Symbol"/>
          <w:sz w:val="22"/>
          <w:szCs w:val="22"/>
        </w:rPr>
        <w:t>☐</w:t>
      </w:r>
      <w:r w:rsidRPr="00B95D20">
        <w:rPr>
          <w:rFonts w:ascii="Arial" w:hAnsi="Arial" w:cs="Arial"/>
          <w:sz w:val="22"/>
          <w:szCs w:val="22"/>
        </w:rPr>
        <w:t xml:space="preserve"> Written policy aligns with ACGME requirements.</w:t>
      </w:r>
    </w:p>
    <w:p w14:paraId="6ECFD992" w14:textId="77777777" w:rsidR="00272B47" w:rsidRPr="00B95D20" w:rsidRDefault="00272B47" w:rsidP="00272B47">
      <w:pPr>
        <w:pStyle w:val="NoSpacing"/>
        <w:rPr>
          <w:rFonts w:ascii="Arial" w:hAnsi="Arial" w:cs="Arial"/>
          <w:sz w:val="22"/>
          <w:szCs w:val="22"/>
        </w:rPr>
      </w:pPr>
      <w:r w:rsidRPr="00B95D20">
        <w:rPr>
          <w:rFonts w:ascii="Segoe UI Symbol" w:hAnsi="Segoe UI Symbol" w:cs="Segoe UI Symbol"/>
          <w:sz w:val="22"/>
          <w:szCs w:val="22"/>
        </w:rPr>
        <w:t>☐</w:t>
      </w:r>
      <w:r w:rsidRPr="00B95D20">
        <w:rPr>
          <w:rFonts w:ascii="Arial" w:hAnsi="Arial" w:cs="Arial"/>
          <w:sz w:val="22"/>
          <w:szCs w:val="22"/>
        </w:rPr>
        <w:t xml:space="preserve"> Leave categories (medical, parental, caregiver) are clearly defined.</w:t>
      </w:r>
    </w:p>
    <w:p w14:paraId="36DAAF59" w14:textId="77777777" w:rsidR="00272B47" w:rsidRDefault="00272B47" w:rsidP="00272B47">
      <w:pPr>
        <w:pStyle w:val="NoSpacing"/>
        <w:rPr>
          <w:rFonts w:ascii="Arial" w:hAnsi="Arial" w:cs="Arial"/>
          <w:sz w:val="22"/>
          <w:szCs w:val="22"/>
        </w:rPr>
      </w:pPr>
      <w:r w:rsidRPr="00B95D20">
        <w:rPr>
          <w:rFonts w:ascii="Segoe UI Symbol" w:hAnsi="Segoe UI Symbol" w:cs="Segoe UI Symbol"/>
          <w:sz w:val="22"/>
          <w:szCs w:val="22"/>
        </w:rPr>
        <w:t>☐</w:t>
      </w:r>
      <w:r w:rsidRPr="00B95D20">
        <w:rPr>
          <w:rFonts w:ascii="Arial" w:hAnsi="Arial" w:cs="Arial"/>
          <w:sz w:val="22"/>
          <w:szCs w:val="22"/>
        </w:rPr>
        <w:t xml:space="preserve"> Policy explains board eligibility implications.</w:t>
      </w:r>
    </w:p>
    <w:p w14:paraId="7E85C62A" w14:textId="77777777" w:rsidR="00272B47" w:rsidRPr="00B95D20" w:rsidRDefault="00272B47" w:rsidP="00272B47">
      <w:pPr>
        <w:pStyle w:val="NoSpacing"/>
        <w:rPr>
          <w:rFonts w:ascii="Arial" w:hAnsi="Arial" w:cs="Arial"/>
          <w:sz w:val="22"/>
          <w:szCs w:val="22"/>
        </w:rPr>
      </w:pPr>
    </w:p>
    <w:p w14:paraId="6D103B7B" w14:textId="77777777" w:rsidR="00272B47" w:rsidRPr="005602CB" w:rsidRDefault="00272B47" w:rsidP="00272B47">
      <w:pPr>
        <w:pStyle w:val="NoSpacing"/>
        <w:rPr>
          <w:rFonts w:ascii="Arial" w:hAnsi="Arial" w:cs="Arial"/>
          <w:i/>
          <w:iCs/>
          <w:sz w:val="22"/>
          <w:szCs w:val="22"/>
        </w:rPr>
      </w:pPr>
      <w:r w:rsidRPr="005602CB">
        <w:rPr>
          <w:rFonts w:ascii="Arial" w:hAnsi="Arial" w:cs="Arial"/>
          <w:i/>
          <w:iCs/>
          <w:sz w:val="22"/>
          <w:szCs w:val="22"/>
        </w:rPr>
        <w:t>Consistency &amp; Equity</w:t>
      </w:r>
    </w:p>
    <w:p w14:paraId="22C6D233" w14:textId="77777777" w:rsidR="00272B47" w:rsidRPr="00B95D20" w:rsidRDefault="00272B47" w:rsidP="00272B47">
      <w:pPr>
        <w:pStyle w:val="NoSpacing"/>
        <w:rPr>
          <w:rFonts w:ascii="Arial" w:hAnsi="Arial" w:cs="Arial"/>
          <w:sz w:val="22"/>
          <w:szCs w:val="22"/>
        </w:rPr>
      </w:pPr>
      <w:r w:rsidRPr="00B95D20">
        <w:rPr>
          <w:rFonts w:ascii="Segoe UI Symbol" w:hAnsi="Segoe UI Symbol" w:cs="Segoe UI Symbol"/>
          <w:sz w:val="22"/>
          <w:szCs w:val="22"/>
        </w:rPr>
        <w:t>☐</w:t>
      </w:r>
      <w:r w:rsidRPr="00B95D20">
        <w:rPr>
          <w:rFonts w:ascii="Arial" w:hAnsi="Arial" w:cs="Arial"/>
          <w:sz w:val="22"/>
          <w:szCs w:val="22"/>
        </w:rPr>
        <w:t xml:space="preserve"> Leave is tracked centrally across programs.</w:t>
      </w:r>
    </w:p>
    <w:p w14:paraId="407AB363" w14:textId="77777777" w:rsidR="00272B47" w:rsidRPr="00B95D20" w:rsidRDefault="00272B47" w:rsidP="00272B47">
      <w:pPr>
        <w:pStyle w:val="NoSpacing"/>
        <w:rPr>
          <w:rFonts w:ascii="Arial" w:hAnsi="Arial" w:cs="Arial"/>
          <w:sz w:val="22"/>
          <w:szCs w:val="22"/>
        </w:rPr>
      </w:pPr>
      <w:r w:rsidRPr="00B95D20">
        <w:rPr>
          <w:rFonts w:ascii="Segoe UI Symbol" w:hAnsi="Segoe UI Symbol" w:cs="Segoe UI Symbol"/>
          <w:sz w:val="22"/>
          <w:szCs w:val="22"/>
        </w:rPr>
        <w:t>☐</w:t>
      </w:r>
      <w:r w:rsidRPr="00B95D20">
        <w:rPr>
          <w:rFonts w:ascii="Arial" w:hAnsi="Arial" w:cs="Arial"/>
          <w:sz w:val="22"/>
          <w:szCs w:val="22"/>
        </w:rPr>
        <w:t xml:space="preserve"> No pattern of program-level variability or informal discouragement.</w:t>
      </w:r>
    </w:p>
    <w:p w14:paraId="3E40B408" w14:textId="77777777" w:rsidR="00272B47" w:rsidRDefault="00272B47" w:rsidP="00272B47">
      <w:pPr>
        <w:pStyle w:val="NoSpacing"/>
        <w:rPr>
          <w:rFonts w:ascii="Arial" w:hAnsi="Arial" w:cs="Arial"/>
          <w:sz w:val="22"/>
          <w:szCs w:val="22"/>
        </w:rPr>
      </w:pPr>
      <w:r w:rsidRPr="00B95D20">
        <w:rPr>
          <w:rFonts w:ascii="Segoe UI Symbol" w:hAnsi="Segoe UI Symbol" w:cs="Segoe UI Symbol"/>
          <w:sz w:val="22"/>
          <w:szCs w:val="22"/>
        </w:rPr>
        <w:t>☐</w:t>
      </w:r>
      <w:r w:rsidRPr="00B95D20">
        <w:rPr>
          <w:rFonts w:ascii="Arial" w:hAnsi="Arial" w:cs="Arial"/>
          <w:sz w:val="22"/>
          <w:szCs w:val="22"/>
        </w:rPr>
        <w:t xml:space="preserve"> Coverage plans are proactive—not punitive.</w:t>
      </w:r>
    </w:p>
    <w:p w14:paraId="5347734B" w14:textId="77777777" w:rsidR="00272B47" w:rsidRPr="00B95D20" w:rsidRDefault="00272B47" w:rsidP="00272B47">
      <w:pPr>
        <w:pStyle w:val="NoSpacing"/>
        <w:rPr>
          <w:rFonts w:ascii="Arial" w:hAnsi="Arial" w:cs="Arial"/>
          <w:sz w:val="22"/>
          <w:szCs w:val="22"/>
        </w:rPr>
      </w:pPr>
    </w:p>
    <w:p w14:paraId="771EDCA9" w14:textId="77777777" w:rsidR="00272B47" w:rsidRPr="005602CB" w:rsidRDefault="00272B47" w:rsidP="00272B47">
      <w:pPr>
        <w:pStyle w:val="NoSpacing"/>
        <w:rPr>
          <w:rFonts w:ascii="Arial" w:hAnsi="Arial" w:cs="Arial"/>
          <w:i/>
          <w:iCs/>
          <w:sz w:val="22"/>
          <w:szCs w:val="22"/>
        </w:rPr>
      </w:pPr>
      <w:r w:rsidRPr="005602CB">
        <w:rPr>
          <w:rFonts w:ascii="Arial" w:hAnsi="Arial" w:cs="Arial"/>
          <w:i/>
          <w:iCs/>
          <w:sz w:val="22"/>
          <w:szCs w:val="22"/>
        </w:rPr>
        <w:t>Operational Reliability</w:t>
      </w:r>
    </w:p>
    <w:p w14:paraId="7604261E" w14:textId="77777777" w:rsidR="00272B47" w:rsidRDefault="00272B47" w:rsidP="00272B47">
      <w:pPr>
        <w:pStyle w:val="NoSpacing"/>
        <w:rPr>
          <w:rFonts w:ascii="Arial" w:hAnsi="Arial" w:cs="Arial"/>
          <w:sz w:val="22"/>
          <w:szCs w:val="22"/>
        </w:rPr>
      </w:pPr>
      <w:r w:rsidRPr="00B95D20">
        <w:rPr>
          <w:rFonts w:ascii="Segoe UI Symbol" w:hAnsi="Segoe UI Symbol" w:cs="Segoe UI Symbol"/>
          <w:sz w:val="22"/>
          <w:szCs w:val="22"/>
        </w:rPr>
        <w:t>☐</w:t>
      </w:r>
      <w:r w:rsidRPr="00B95D20">
        <w:rPr>
          <w:rFonts w:ascii="Arial" w:hAnsi="Arial" w:cs="Arial"/>
          <w:sz w:val="22"/>
          <w:szCs w:val="22"/>
        </w:rPr>
        <w:t xml:space="preserve"> GMEC reviews aggregate data at least annually.</w:t>
      </w:r>
    </w:p>
    <w:p w14:paraId="18374E4D" w14:textId="77777777" w:rsidR="00272B47" w:rsidRPr="00B95D20" w:rsidRDefault="00272B47" w:rsidP="00272B47">
      <w:pPr>
        <w:pStyle w:val="NoSpacing"/>
        <w:rPr>
          <w:rFonts w:ascii="Arial" w:hAnsi="Arial" w:cs="Arial"/>
          <w:sz w:val="22"/>
          <w:szCs w:val="22"/>
        </w:rPr>
      </w:pPr>
      <w:r w:rsidRPr="00B95D20">
        <w:rPr>
          <w:rFonts w:ascii="Segoe UI Symbol" w:hAnsi="Segoe UI Symbol" w:cs="Segoe UI Symbol"/>
          <w:sz w:val="22"/>
          <w:szCs w:val="22"/>
        </w:rPr>
        <w:t>☐</w:t>
      </w:r>
      <w:r w:rsidRPr="00B95D20">
        <w:rPr>
          <w:rFonts w:ascii="Arial" w:hAnsi="Arial" w:cs="Arial"/>
          <w:sz w:val="22"/>
          <w:szCs w:val="22"/>
        </w:rPr>
        <w:t xml:space="preserve"> Payroll/benefits continue appropriately during leave</w:t>
      </w:r>
      <w:r>
        <w:rPr>
          <w:rFonts w:ascii="Arial" w:hAnsi="Arial" w:cs="Arial"/>
          <w:sz w:val="22"/>
          <w:szCs w:val="22"/>
        </w:rPr>
        <w:t>, to the extent allowed.</w:t>
      </w:r>
    </w:p>
    <w:p w14:paraId="1CC3AE20" w14:textId="77777777" w:rsidR="00272B47" w:rsidRPr="00B95D20" w:rsidRDefault="00272B47" w:rsidP="00272B47">
      <w:pPr>
        <w:pStyle w:val="NoSpacing"/>
        <w:rPr>
          <w:rFonts w:ascii="Arial" w:hAnsi="Arial" w:cs="Arial"/>
          <w:sz w:val="22"/>
          <w:szCs w:val="22"/>
        </w:rPr>
      </w:pPr>
      <w:r w:rsidRPr="00B95D20">
        <w:rPr>
          <w:rFonts w:ascii="Segoe UI Symbol" w:hAnsi="Segoe UI Symbol" w:cs="Segoe UI Symbol"/>
          <w:sz w:val="22"/>
          <w:szCs w:val="22"/>
        </w:rPr>
        <w:t>☐</w:t>
      </w:r>
      <w:r w:rsidRPr="00B95D20">
        <w:rPr>
          <w:rFonts w:ascii="Arial" w:hAnsi="Arial" w:cs="Arial"/>
          <w:sz w:val="22"/>
          <w:szCs w:val="22"/>
        </w:rPr>
        <w:t xml:space="preserve"> Return-to-work plans are individualized and documented.</w:t>
      </w:r>
    </w:p>
    <w:p w14:paraId="19FBC669" w14:textId="77777777" w:rsidR="00272B47" w:rsidRDefault="00272B47" w:rsidP="00272B47">
      <w:pPr>
        <w:pStyle w:val="NoSpacing"/>
        <w:rPr>
          <w:rFonts w:ascii="Arial" w:hAnsi="Arial" w:cs="Arial"/>
          <w:sz w:val="22"/>
          <w:szCs w:val="22"/>
        </w:rPr>
      </w:pPr>
      <w:r w:rsidRPr="00B95D20">
        <w:rPr>
          <w:rFonts w:ascii="Segoe UI Symbol" w:hAnsi="Segoe UI Symbol" w:cs="Segoe UI Symbol"/>
          <w:sz w:val="22"/>
          <w:szCs w:val="22"/>
        </w:rPr>
        <w:t>☐</w:t>
      </w:r>
      <w:r w:rsidRPr="00B95D20">
        <w:rPr>
          <w:rFonts w:ascii="Arial" w:hAnsi="Arial" w:cs="Arial"/>
          <w:sz w:val="22"/>
          <w:szCs w:val="22"/>
        </w:rPr>
        <w:t xml:space="preserve"> Extensions are handled consistently and transparently.</w:t>
      </w:r>
    </w:p>
    <w:p w14:paraId="6AF77A3E" w14:textId="146FC2A4" w:rsidR="00272B47" w:rsidRDefault="00272B47" w:rsidP="00272B47">
      <w:pPr>
        <w:pStyle w:val="NoSpacing"/>
        <w:tabs>
          <w:tab w:val="left" w:pos="1690"/>
        </w:tabs>
        <w:rPr>
          <w:rFonts w:ascii="Arial" w:hAnsi="Arial" w:cs="Arial"/>
          <w:sz w:val="22"/>
          <w:szCs w:val="22"/>
        </w:rPr>
      </w:pPr>
      <w:r>
        <w:rPr>
          <w:rFonts w:ascii="Arial" w:hAnsi="Arial" w:cs="Arial"/>
          <w:sz w:val="22"/>
          <w:szCs w:val="22"/>
        </w:rPr>
        <w:tab/>
      </w:r>
    </w:p>
    <w:p w14:paraId="153E5C83" w14:textId="77777777" w:rsidR="00272B47" w:rsidRDefault="00272B47">
      <w:pPr>
        <w:rPr>
          <w:rFonts w:ascii="Arial" w:hAnsi="Arial" w:cs="Arial"/>
          <w:b/>
          <w:bCs/>
          <w:color w:val="246D38"/>
          <w:sz w:val="22"/>
          <w:szCs w:val="22"/>
        </w:rPr>
      </w:pPr>
      <w:r>
        <w:rPr>
          <w:rFonts w:ascii="Arial" w:hAnsi="Arial" w:cs="Arial"/>
          <w:b/>
          <w:bCs/>
          <w:color w:val="246D38"/>
          <w:sz w:val="22"/>
          <w:szCs w:val="22"/>
        </w:rPr>
        <w:br w:type="page"/>
      </w:r>
    </w:p>
    <w:p w14:paraId="33197D08" w14:textId="53C70602" w:rsidR="00272B47" w:rsidRPr="00BF4CCA" w:rsidRDefault="00272B47" w:rsidP="00272B47">
      <w:pPr>
        <w:pStyle w:val="NoSpacing"/>
        <w:rPr>
          <w:rFonts w:ascii="Arial" w:hAnsi="Arial" w:cs="Arial"/>
          <w:b/>
          <w:bCs/>
          <w:color w:val="246D38"/>
          <w:sz w:val="22"/>
          <w:szCs w:val="22"/>
        </w:rPr>
      </w:pPr>
      <w:r w:rsidRPr="00BF4CCA">
        <w:rPr>
          <w:rFonts w:ascii="Arial" w:hAnsi="Arial" w:cs="Arial"/>
          <w:b/>
          <w:bCs/>
          <w:color w:val="246D38"/>
          <w:sz w:val="22"/>
          <w:szCs w:val="22"/>
        </w:rPr>
        <w:lastRenderedPageBreak/>
        <w:t>3. Professionalism &amp; Mistreatment System Signals</w:t>
      </w:r>
    </w:p>
    <w:p w14:paraId="73DE73F2" w14:textId="77777777" w:rsidR="00272B47" w:rsidRPr="005602CB" w:rsidRDefault="00272B47" w:rsidP="00272B47">
      <w:pPr>
        <w:pStyle w:val="NoSpacing"/>
        <w:rPr>
          <w:rFonts w:ascii="Arial" w:hAnsi="Arial" w:cs="Arial"/>
          <w:b/>
          <w:bCs/>
          <w:sz w:val="22"/>
          <w:szCs w:val="22"/>
        </w:rPr>
      </w:pPr>
    </w:p>
    <w:p w14:paraId="3812F52A" w14:textId="77777777" w:rsidR="00272B47" w:rsidRPr="005602CB" w:rsidRDefault="00272B47" w:rsidP="00272B47">
      <w:pPr>
        <w:pStyle w:val="NoSpacing"/>
        <w:rPr>
          <w:rFonts w:ascii="Arial" w:hAnsi="Arial" w:cs="Arial"/>
          <w:i/>
          <w:iCs/>
          <w:sz w:val="22"/>
          <w:szCs w:val="22"/>
        </w:rPr>
      </w:pPr>
      <w:r w:rsidRPr="005602CB">
        <w:rPr>
          <w:rFonts w:ascii="Arial" w:hAnsi="Arial" w:cs="Arial"/>
          <w:i/>
          <w:iCs/>
          <w:sz w:val="22"/>
          <w:szCs w:val="22"/>
        </w:rPr>
        <w:t>Reporting Infrastructure</w:t>
      </w:r>
    </w:p>
    <w:p w14:paraId="4A54159D" w14:textId="77777777" w:rsidR="00272B47" w:rsidRPr="00B95D20" w:rsidRDefault="00272B47" w:rsidP="00272B47">
      <w:pPr>
        <w:pStyle w:val="NoSpacing"/>
        <w:rPr>
          <w:rFonts w:ascii="Arial" w:hAnsi="Arial" w:cs="Arial"/>
          <w:sz w:val="22"/>
          <w:szCs w:val="22"/>
        </w:rPr>
      </w:pPr>
      <w:r w:rsidRPr="00B95D20">
        <w:rPr>
          <w:rFonts w:ascii="Segoe UI Symbol" w:hAnsi="Segoe UI Symbol" w:cs="Segoe UI Symbol"/>
          <w:sz w:val="22"/>
          <w:szCs w:val="22"/>
        </w:rPr>
        <w:t>☐</w:t>
      </w:r>
      <w:r w:rsidRPr="00B95D20">
        <w:rPr>
          <w:rFonts w:ascii="Arial" w:hAnsi="Arial" w:cs="Arial"/>
          <w:sz w:val="22"/>
          <w:szCs w:val="22"/>
        </w:rPr>
        <w:t xml:space="preserve"> Multiple confidential reporting pathways exist.</w:t>
      </w:r>
    </w:p>
    <w:p w14:paraId="16CDFB35" w14:textId="77777777" w:rsidR="00272B47" w:rsidRPr="00B95D20" w:rsidRDefault="00272B47" w:rsidP="00272B47">
      <w:pPr>
        <w:pStyle w:val="NoSpacing"/>
        <w:rPr>
          <w:rFonts w:ascii="Arial" w:hAnsi="Arial" w:cs="Arial"/>
          <w:sz w:val="22"/>
          <w:szCs w:val="22"/>
        </w:rPr>
      </w:pPr>
      <w:r w:rsidRPr="00B95D20">
        <w:rPr>
          <w:rFonts w:ascii="Segoe UI Symbol" w:hAnsi="Segoe UI Symbol" w:cs="Segoe UI Symbol"/>
          <w:sz w:val="22"/>
          <w:szCs w:val="22"/>
        </w:rPr>
        <w:t>☐</w:t>
      </w:r>
      <w:r w:rsidRPr="00B95D20">
        <w:rPr>
          <w:rFonts w:ascii="Arial" w:hAnsi="Arial" w:cs="Arial"/>
          <w:sz w:val="22"/>
          <w:szCs w:val="22"/>
        </w:rPr>
        <w:t xml:space="preserve"> Residents know how to report outside their program chain of command.</w:t>
      </w:r>
    </w:p>
    <w:p w14:paraId="772AEB8E" w14:textId="77777777" w:rsidR="00272B47" w:rsidRDefault="00272B47" w:rsidP="00272B47">
      <w:pPr>
        <w:pStyle w:val="NoSpacing"/>
        <w:rPr>
          <w:rFonts w:ascii="Arial" w:hAnsi="Arial" w:cs="Arial"/>
          <w:sz w:val="22"/>
          <w:szCs w:val="22"/>
        </w:rPr>
      </w:pPr>
      <w:r w:rsidRPr="00B95D20">
        <w:rPr>
          <w:rFonts w:ascii="Segoe UI Symbol" w:hAnsi="Segoe UI Symbol" w:cs="Segoe UI Symbol"/>
          <w:sz w:val="22"/>
          <w:szCs w:val="22"/>
        </w:rPr>
        <w:t>☐</w:t>
      </w:r>
      <w:r w:rsidRPr="00B95D20">
        <w:rPr>
          <w:rFonts w:ascii="Arial" w:hAnsi="Arial" w:cs="Arial"/>
          <w:sz w:val="22"/>
          <w:szCs w:val="22"/>
        </w:rPr>
        <w:t xml:space="preserve"> Anonymous reporting is available.</w:t>
      </w:r>
    </w:p>
    <w:p w14:paraId="449B957B" w14:textId="77777777" w:rsidR="00272B47" w:rsidRPr="00B95D20" w:rsidRDefault="00272B47" w:rsidP="00272B47">
      <w:pPr>
        <w:pStyle w:val="NoSpacing"/>
        <w:rPr>
          <w:rFonts w:ascii="Arial" w:hAnsi="Arial" w:cs="Arial"/>
          <w:sz w:val="22"/>
          <w:szCs w:val="22"/>
        </w:rPr>
      </w:pPr>
    </w:p>
    <w:p w14:paraId="1FC262EE" w14:textId="77777777" w:rsidR="00272B47" w:rsidRPr="005602CB" w:rsidRDefault="00272B47" w:rsidP="00272B47">
      <w:pPr>
        <w:pStyle w:val="NoSpacing"/>
        <w:rPr>
          <w:rFonts w:ascii="Arial" w:hAnsi="Arial" w:cs="Arial"/>
          <w:i/>
          <w:iCs/>
          <w:sz w:val="22"/>
          <w:szCs w:val="22"/>
        </w:rPr>
      </w:pPr>
      <w:r w:rsidRPr="005602CB">
        <w:rPr>
          <w:rFonts w:ascii="Arial" w:hAnsi="Arial" w:cs="Arial"/>
          <w:i/>
          <w:iCs/>
          <w:sz w:val="22"/>
          <w:szCs w:val="22"/>
        </w:rPr>
        <w:t>Responsiveness</w:t>
      </w:r>
    </w:p>
    <w:p w14:paraId="7F5A16BB" w14:textId="77777777" w:rsidR="00272B47" w:rsidRPr="00B95D20" w:rsidRDefault="00272B47" w:rsidP="00272B47">
      <w:pPr>
        <w:pStyle w:val="NoSpacing"/>
        <w:rPr>
          <w:rFonts w:ascii="Arial" w:hAnsi="Arial" w:cs="Arial"/>
          <w:sz w:val="22"/>
          <w:szCs w:val="22"/>
        </w:rPr>
      </w:pPr>
      <w:r w:rsidRPr="00B95D20">
        <w:rPr>
          <w:rFonts w:ascii="Segoe UI Symbol" w:hAnsi="Segoe UI Symbol" w:cs="Segoe UI Symbol"/>
          <w:sz w:val="22"/>
          <w:szCs w:val="22"/>
        </w:rPr>
        <w:t>☐</w:t>
      </w:r>
      <w:r w:rsidRPr="00B95D20">
        <w:rPr>
          <w:rFonts w:ascii="Arial" w:hAnsi="Arial" w:cs="Arial"/>
          <w:sz w:val="22"/>
          <w:szCs w:val="22"/>
        </w:rPr>
        <w:t xml:space="preserve"> Defined triage timelines</w:t>
      </w:r>
      <w:r>
        <w:rPr>
          <w:rFonts w:ascii="Arial" w:hAnsi="Arial" w:cs="Arial"/>
          <w:sz w:val="22"/>
          <w:szCs w:val="22"/>
        </w:rPr>
        <w:t>.</w:t>
      </w:r>
    </w:p>
    <w:p w14:paraId="3E26EEB5" w14:textId="77777777" w:rsidR="00272B47" w:rsidRPr="00B95D20" w:rsidRDefault="00272B47" w:rsidP="00272B47">
      <w:pPr>
        <w:pStyle w:val="NoSpacing"/>
        <w:rPr>
          <w:rFonts w:ascii="Arial" w:hAnsi="Arial" w:cs="Arial"/>
          <w:sz w:val="22"/>
          <w:szCs w:val="22"/>
        </w:rPr>
      </w:pPr>
      <w:r w:rsidRPr="00B95D20">
        <w:rPr>
          <w:rFonts w:ascii="Segoe UI Symbol" w:hAnsi="Segoe UI Symbol" w:cs="Segoe UI Symbol"/>
          <w:sz w:val="22"/>
          <w:szCs w:val="22"/>
        </w:rPr>
        <w:t>☐</w:t>
      </w:r>
      <w:r w:rsidRPr="00B95D20">
        <w:rPr>
          <w:rFonts w:ascii="Arial" w:hAnsi="Arial" w:cs="Arial"/>
          <w:sz w:val="22"/>
          <w:szCs w:val="22"/>
        </w:rPr>
        <w:t xml:space="preserve"> Documentation of investigations and resolutions.</w:t>
      </w:r>
    </w:p>
    <w:p w14:paraId="76A06972" w14:textId="77777777" w:rsidR="00272B47" w:rsidRDefault="00272B47" w:rsidP="00272B47">
      <w:pPr>
        <w:pStyle w:val="NoSpacing"/>
        <w:rPr>
          <w:rFonts w:ascii="Arial" w:hAnsi="Arial" w:cs="Arial"/>
          <w:sz w:val="22"/>
          <w:szCs w:val="22"/>
        </w:rPr>
      </w:pPr>
      <w:r w:rsidRPr="00B95D20">
        <w:rPr>
          <w:rFonts w:ascii="Segoe UI Symbol" w:hAnsi="Segoe UI Symbol" w:cs="Segoe UI Symbol"/>
          <w:sz w:val="22"/>
          <w:szCs w:val="22"/>
        </w:rPr>
        <w:t>☐</w:t>
      </w:r>
      <w:r w:rsidRPr="00B95D20">
        <w:rPr>
          <w:rFonts w:ascii="Arial" w:hAnsi="Arial" w:cs="Arial"/>
          <w:sz w:val="22"/>
          <w:szCs w:val="22"/>
        </w:rPr>
        <w:t xml:space="preserve"> Feedback loop to the reporting individual when appropriate.</w:t>
      </w:r>
    </w:p>
    <w:p w14:paraId="02FA3680" w14:textId="77777777" w:rsidR="00272B47" w:rsidRPr="00B95D20" w:rsidRDefault="00272B47" w:rsidP="00272B47">
      <w:pPr>
        <w:pStyle w:val="NoSpacing"/>
        <w:rPr>
          <w:rFonts w:ascii="Arial" w:hAnsi="Arial" w:cs="Arial"/>
          <w:sz w:val="22"/>
          <w:szCs w:val="22"/>
        </w:rPr>
      </w:pPr>
    </w:p>
    <w:p w14:paraId="5409782F" w14:textId="77777777" w:rsidR="00272B47" w:rsidRPr="005602CB" w:rsidRDefault="00272B47" w:rsidP="00272B47">
      <w:pPr>
        <w:pStyle w:val="NoSpacing"/>
        <w:rPr>
          <w:rFonts w:ascii="Arial" w:hAnsi="Arial" w:cs="Arial"/>
          <w:i/>
          <w:iCs/>
          <w:sz w:val="22"/>
          <w:szCs w:val="22"/>
        </w:rPr>
      </w:pPr>
      <w:r w:rsidRPr="005602CB">
        <w:rPr>
          <w:rFonts w:ascii="Arial" w:hAnsi="Arial" w:cs="Arial"/>
          <w:i/>
          <w:iCs/>
          <w:sz w:val="22"/>
          <w:szCs w:val="22"/>
        </w:rPr>
        <w:t>Pattern Recognition</w:t>
      </w:r>
    </w:p>
    <w:p w14:paraId="0A5478F3" w14:textId="77777777" w:rsidR="00272B47" w:rsidRPr="00B95D20" w:rsidRDefault="00272B47" w:rsidP="00272B47">
      <w:pPr>
        <w:pStyle w:val="NoSpacing"/>
        <w:rPr>
          <w:rFonts w:ascii="Arial" w:hAnsi="Arial" w:cs="Arial"/>
          <w:sz w:val="22"/>
          <w:szCs w:val="22"/>
        </w:rPr>
      </w:pPr>
      <w:r w:rsidRPr="00B95D20">
        <w:rPr>
          <w:rFonts w:ascii="Segoe UI Symbol" w:hAnsi="Segoe UI Symbol" w:cs="Segoe UI Symbol"/>
          <w:sz w:val="22"/>
          <w:szCs w:val="22"/>
        </w:rPr>
        <w:t>☐</w:t>
      </w:r>
      <w:r w:rsidRPr="00B95D20">
        <w:rPr>
          <w:rFonts w:ascii="Arial" w:hAnsi="Arial" w:cs="Arial"/>
          <w:sz w:val="22"/>
          <w:szCs w:val="22"/>
        </w:rPr>
        <w:t xml:space="preserve"> Trends analyzed by site, service, and </w:t>
      </w:r>
      <w:r>
        <w:rPr>
          <w:rFonts w:ascii="Arial" w:hAnsi="Arial" w:cs="Arial"/>
          <w:sz w:val="22"/>
          <w:szCs w:val="22"/>
        </w:rPr>
        <w:t>person</w:t>
      </w:r>
      <w:r w:rsidRPr="00B95D20">
        <w:rPr>
          <w:rFonts w:ascii="Arial" w:hAnsi="Arial" w:cs="Arial"/>
          <w:sz w:val="22"/>
          <w:szCs w:val="22"/>
        </w:rPr>
        <w:t>.</w:t>
      </w:r>
    </w:p>
    <w:p w14:paraId="65B0AC89" w14:textId="77777777" w:rsidR="00272B47" w:rsidRDefault="00272B47" w:rsidP="00272B47">
      <w:pPr>
        <w:pStyle w:val="NoSpacing"/>
        <w:rPr>
          <w:rFonts w:ascii="Arial" w:hAnsi="Arial" w:cs="Arial"/>
          <w:sz w:val="22"/>
          <w:szCs w:val="22"/>
        </w:rPr>
      </w:pPr>
      <w:r w:rsidRPr="00B95D20">
        <w:rPr>
          <w:rFonts w:ascii="Segoe UI Symbol" w:hAnsi="Segoe UI Symbol" w:cs="Segoe UI Symbol"/>
          <w:sz w:val="22"/>
          <w:szCs w:val="22"/>
        </w:rPr>
        <w:t>☐</w:t>
      </w:r>
      <w:r w:rsidRPr="00B95D20">
        <w:rPr>
          <w:rFonts w:ascii="Arial" w:hAnsi="Arial" w:cs="Arial"/>
          <w:sz w:val="22"/>
          <w:szCs w:val="22"/>
        </w:rPr>
        <w:t xml:space="preserve"> Repeat offenders addressed with documented action.</w:t>
      </w:r>
    </w:p>
    <w:p w14:paraId="45D7EEB1" w14:textId="77777777" w:rsidR="00272B47" w:rsidRPr="00B95D20" w:rsidRDefault="00272B47" w:rsidP="00272B47">
      <w:pPr>
        <w:pStyle w:val="NoSpacing"/>
        <w:rPr>
          <w:rFonts w:ascii="Arial" w:hAnsi="Arial" w:cs="Arial"/>
          <w:sz w:val="22"/>
          <w:szCs w:val="22"/>
        </w:rPr>
      </w:pPr>
    </w:p>
    <w:p w14:paraId="07ECDDDC" w14:textId="77777777" w:rsidR="00272B47" w:rsidRPr="00B95D20" w:rsidRDefault="00272B47" w:rsidP="00272B47">
      <w:pPr>
        <w:pStyle w:val="NoSpacing"/>
        <w:rPr>
          <w:rFonts w:ascii="Arial" w:hAnsi="Arial" w:cs="Arial"/>
          <w:sz w:val="22"/>
          <w:szCs w:val="22"/>
        </w:rPr>
      </w:pPr>
    </w:p>
    <w:p w14:paraId="2508076E" w14:textId="77777777" w:rsidR="00272B47" w:rsidRPr="00BF4CCA" w:rsidRDefault="00272B47" w:rsidP="00272B47">
      <w:pPr>
        <w:pStyle w:val="NoSpacing"/>
        <w:rPr>
          <w:rFonts w:ascii="Arial" w:hAnsi="Arial" w:cs="Arial"/>
          <w:b/>
          <w:bCs/>
          <w:color w:val="246D38"/>
          <w:sz w:val="22"/>
          <w:szCs w:val="22"/>
        </w:rPr>
      </w:pPr>
      <w:r w:rsidRPr="00BF4CCA">
        <w:rPr>
          <w:rFonts w:ascii="Arial" w:hAnsi="Arial" w:cs="Arial"/>
          <w:b/>
          <w:bCs/>
          <w:color w:val="246D38"/>
          <w:sz w:val="22"/>
          <w:szCs w:val="22"/>
        </w:rPr>
        <w:t>4. Red Flags for the SI</w:t>
      </w:r>
    </w:p>
    <w:p w14:paraId="4011DDE1" w14:textId="77777777" w:rsidR="00272B47" w:rsidRPr="005602CB" w:rsidRDefault="00272B47" w:rsidP="00272B47">
      <w:pPr>
        <w:pStyle w:val="NoSpacing"/>
        <w:rPr>
          <w:rFonts w:ascii="Arial" w:hAnsi="Arial" w:cs="Arial"/>
          <w:b/>
          <w:bCs/>
          <w:sz w:val="22"/>
          <w:szCs w:val="22"/>
        </w:rPr>
      </w:pPr>
    </w:p>
    <w:p w14:paraId="0879CF31" w14:textId="77777777" w:rsidR="00272B47" w:rsidRPr="00B95D20" w:rsidRDefault="00272B47" w:rsidP="00272B47">
      <w:pPr>
        <w:pStyle w:val="NoSpacing"/>
        <w:rPr>
          <w:rFonts w:ascii="Arial" w:hAnsi="Arial" w:cs="Arial"/>
          <w:sz w:val="22"/>
          <w:szCs w:val="22"/>
        </w:rPr>
      </w:pPr>
      <w:r w:rsidRPr="00B95D20">
        <w:rPr>
          <w:rFonts w:ascii="Segoe UI Symbol" w:hAnsi="Segoe UI Symbol" w:cs="Segoe UI Symbol"/>
          <w:sz w:val="22"/>
          <w:szCs w:val="22"/>
        </w:rPr>
        <w:t>☐</w:t>
      </w:r>
      <w:r w:rsidRPr="00B95D20">
        <w:rPr>
          <w:rFonts w:ascii="Arial" w:hAnsi="Arial" w:cs="Arial"/>
          <w:sz w:val="22"/>
          <w:szCs w:val="22"/>
        </w:rPr>
        <w:t xml:space="preserve"> Policy exists but no utilization data.</w:t>
      </w:r>
    </w:p>
    <w:p w14:paraId="440E4518" w14:textId="77777777" w:rsidR="00272B47" w:rsidRPr="00B95D20" w:rsidRDefault="00272B47" w:rsidP="00272B47">
      <w:pPr>
        <w:pStyle w:val="NoSpacing"/>
        <w:rPr>
          <w:rFonts w:ascii="Arial" w:hAnsi="Arial" w:cs="Arial"/>
          <w:sz w:val="22"/>
          <w:szCs w:val="22"/>
        </w:rPr>
      </w:pPr>
      <w:r w:rsidRPr="00B95D20">
        <w:rPr>
          <w:rFonts w:ascii="Segoe UI Symbol" w:hAnsi="Segoe UI Symbol" w:cs="Segoe UI Symbol"/>
          <w:sz w:val="22"/>
          <w:szCs w:val="22"/>
        </w:rPr>
        <w:t>☐</w:t>
      </w:r>
      <w:r w:rsidRPr="00B95D20">
        <w:rPr>
          <w:rFonts w:ascii="Arial" w:hAnsi="Arial" w:cs="Arial"/>
          <w:sz w:val="22"/>
          <w:szCs w:val="22"/>
        </w:rPr>
        <w:t xml:space="preserve"> Residents fear retaliation.</w:t>
      </w:r>
    </w:p>
    <w:p w14:paraId="727D8FB2" w14:textId="77777777" w:rsidR="00272B47" w:rsidRPr="00B95D20" w:rsidRDefault="00272B47" w:rsidP="00272B47">
      <w:pPr>
        <w:pStyle w:val="NoSpacing"/>
        <w:rPr>
          <w:rFonts w:ascii="Arial" w:hAnsi="Arial" w:cs="Arial"/>
          <w:sz w:val="22"/>
          <w:szCs w:val="22"/>
        </w:rPr>
      </w:pPr>
      <w:r w:rsidRPr="00B95D20">
        <w:rPr>
          <w:rFonts w:ascii="Segoe UI Symbol" w:hAnsi="Segoe UI Symbol" w:cs="Segoe UI Symbol"/>
          <w:sz w:val="22"/>
          <w:szCs w:val="22"/>
        </w:rPr>
        <w:t>☐</w:t>
      </w:r>
      <w:r w:rsidRPr="00B95D20">
        <w:rPr>
          <w:rFonts w:ascii="Arial" w:hAnsi="Arial" w:cs="Arial"/>
          <w:sz w:val="22"/>
          <w:szCs w:val="22"/>
        </w:rPr>
        <w:t xml:space="preserve"> Inconsistent leave approvals between programs.</w:t>
      </w:r>
    </w:p>
    <w:p w14:paraId="55FE81AB" w14:textId="77777777" w:rsidR="00272B47" w:rsidRPr="00B95D20" w:rsidRDefault="00272B47" w:rsidP="00272B47">
      <w:pPr>
        <w:pStyle w:val="NoSpacing"/>
        <w:rPr>
          <w:rFonts w:ascii="Arial" w:hAnsi="Arial" w:cs="Arial"/>
          <w:sz w:val="22"/>
          <w:szCs w:val="22"/>
        </w:rPr>
      </w:pPr>
      <w:r w:rsidRPr="00B95D20">
        <w:rPr>
          <w:rFonts w:ascii="Segoe UI Symbol" w:hAnsi="Segoe UI Symbol" w:cs="Segoe UI Symbol"/>
          <w:sz w:val="22"/>
          <w:szCs w:val="22"/>
        </w:rPr>
        <w:t>☐</w:t>
      </w:r>
      <w:r w:rsidRPr="00B95D20">
        <w:rPr>
          <w:rFonts w:ascii="Arial" w:hAnsi="Arial" w:cs="Arial"/>
          <w:sz w:val="22"/>
          <w:szCs w:val="22"/>
        </w:rPr>
        <w:t xml:space="preserve"> Mistreatment complaints occur in the same clinical areas</w:t>
      </w:r>
      <w:r>
        <w:rPr>
          <w:rFonts w:ascii="Arial" w:hAnsi="Arial" w:cs="Arial"/>
          <w:sz w:val="22"/>
          <w:szCs w:val="22"/>
        </w:rPr>
        <w:t>/by same person.</w:t>
      </w:r>
    </w:p>
    <w:p w14:paraId="1FC16D71" w14:textId="77777777" w:rsidR="00272B47" w:rsidRDefault="00272B47" w:rsidP="00272B47">
      <w:pPr>
        <w:pStyle w:val="NoSpacing"/>
        <w:rPr>
          <w:rFonts w:ascii="Arial" w:hAnsi="Arial" w:cs="Arial"/>
          <w:sz w:val="22"/>
          <w:szCs w:val="22"/>
        </w:rPr>
      </w:pPr>
      <w:r w:rsidRPr="00B95D20">
        <w:rPr>
          <w:rFonts w:ascii="Segoe UI Symbol" w:hAnsi="Segoe UI Symbol" w:cs="Segoe UI Symbol"/>
          <w:sz w:val="22"/>
          <w:szCs w:val="22"/>
        </w:rPr>
        <w:t>☐</w:t>
      </w:r>
      <w:r w:rsidRPr="00B95D20">
        <w:rPr>
          <w:rFonts w:ascii="Arial" w:hAnsi="Arial" w:cs="Arial"/>
          <w:sz w:val="22"/>
          <w:szCs w:val="22"/>
        </w:rPr>
        <w:t xml:space="preserve"> Problems only surface during ACGME surveys.</w:t>
      </w:r>
    </w:p>
    <w:p w14:paraId="5A90463D" w14:textId="77777777" w:rsidR="00272B47" w:rsidRPr="00B95D20" w:rsidRDefault="00272B47" w:rsidP="00272B47">
      <w:pPr>
        <w:pStyle w:val="NoSpacing"/>
        <w:rPr>
          <w:rFonts w:ascii="Arial" w:hAnsi="Arial" w:cs="Arial"/>
          <w:sz w:val="22"/>
          <w:szCs w:val="22"/>
        </w:rPr>
      </w:pPr>
    </w:p>
    <w:p w14:paraId="6BE38938" w14:textId="77777777" w:rsidR="00272B47" w:rsidRDefault="00272B47" w:rsidP="00272B47">
      <w:pPr>
        <w:rPr>
          <w:rFonts w:ascii="Arial" w:hAnsi="Arial" w:cs="Arial"/>
          <w:sz w:val="22"/>
          <w:szCs w:val="22"/>
        </w:rPr>
      </w:pPr>
    </w:p>
    <w:p w14:paraId="13141B3D" w14:textId="77777777" w:rsidR="00272B47" w:rsidRPr="003B7297" w:rsidRDefault="00272B47" w:rsidP="00272B47">
      <w:pPr>
        <w:rPr>
          <w:rFonts w:ascii="Arial" w:hAnsi="Arial" w:cs="Arial"/>
          <w:sz w:val="22"/>
          <w:szCs w:val="22"/>
        </w:rPr>
      </w:pPr>
    </w:p>
    <w:p w14:paraId="3018CD0D" w14:textId="77777777" w:rsidR="0004184F" w:rsidRDefault="0004184F"/>
    <w:sectPr w:rsidR="0004184F" w:rsidSect="00272B47">
      <w:footerReference w:type="default" r:id="rId7"/>
      <w:foot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5C42D" w14:textId="77777777" w:rsidR="00C055D3" w:rsidRDefault="00C055D3" w:rsidP="00272B47">
      <w:pPr>
        <w:spacing w:after="0" w:line="240" w:lineRule="auto"/>
      </w:pPr>
      <w:r>
        <w:separator/>
      </w:r>
    </w:p>
  </w:endnote>
  <w:endnote w:type="continuationSeparator" w:id="0">
    <w:p w14:paraId="1B5BF071" w14:textId="77777777" w:rsidR="00C055D3" w:rsidRDefault="00C055D3" w:rsidP="00272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B949B" w14:textId="77777777" w:rsidR="00272B47" w:rsidRPr="000105FF" w:rsidRDefault="00272B47" w:rsidP="009C3B27">
    <w:pPr>
      <w:spacing w:after="0"/>
      <w:rPr>
        <w:rFonts w:ascii="Arial" w:hAnsi="Arial" w:cs="Arial"/>
        <w:sz w:val="16"/>
        <w:szCs w:val="16"/>
      </w:rPr>
    </w:pPr>
    <w:bookmarkStart w:id="0" w:name="_Hlk215331481"/>
    <w:r w:rsidRPr="0063476C">
      <w:rPr>
        <w:rFonts w:ascii="Arial" w:hAnsi="Arial" w:cs="Arial"/>
        <w:sz w:val="16"/>
        <w:szCs w:val="16"/>
      </w:rPr>
      <w:t xml:space="preserve">Disclaimer – while Partners® makes every effort to ensure the material here is accurate and up to date, you should exercise your own independent skill and judgement before relying on it to ensure it is still accurate as requirements change frequently. Created </w:t>
    </w:r>
    <w:r>
      <w:rPr>
        <w:rFonts w:ascii="Arial" w:hAnsi="Arial" w:cs="Arial"/>
        <w:sz w:val="16"/>
        <w:szCs w:val="16"/>
      </w:rPr>
      <w:t>February</w:t>
    </w:r>
    <w:r w:rsidRPr="0063476C">
      <w:rPr>
        <w:rFonts w:ascii="Arial" w:hAnsi="Arial" w:cs="Arial"/>
        <w:sz w:val="16"/>
        <w:szCs w:val="16"/>
      </w:rPr>
      <w:t xml:space="preserve"> 2026. </w:t>
    </w:r>
    <w:bookmarkEnd w:id="0"/>
  </w:p>
  <w:p w14:paraId="7600DE83" w14:textId="77777777" w:rsidR="00272B47" w:rsidRDefault="00272B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3299C" w14:textId="4D51BCDB" w:rsidR="00272B47" w:rsidRPr="00272B47" w:rsidRDefault="00272B47" w:rsidP="00272B47">
    <w:pPr>
      <w:rPr>
        <w:rFonts w:ascii="Arial" w:hAnsi="Arial" w:cs="Arial"/>
        <w:sz w:val="14"/>
        <w:szCs w:val="14"/>
      </w:rPr>
    </w:pPr>
    <w:r w:rsidRPr="00272B47">
      <w:rPr>
        <w:rFonts w:ascii="Arial" w:hAnsi="Arial" w:cs="Arial"/>
        <w:sz w:val="14"/>
        <w:szCs w:val="14"/>
      </w:rPr>
      <w:t xml:space="preserve">Disclaimer – while Partners® makes every effort to ensure the material here is accurate and up to date, you should exercise your own independent skill and judgement before relying on it to ensure it is still accurate as requirements change frequently. Created </w:t>
    </w:r>
    <w:r w:rsidRPr="00272B47">
      <w:rPr>
        <w:rFonts w:ascii="Arial" w:hAnsi="Arial" w:cs="Arial"/>
        <w:sz w:val="14"/>
        <w:szCs w:val="14"/>
      </w:rPr>
      <w:t>March</w:t>
    </w:r>
    <w:r w:rsidRPr="00272B47">
      <w:rPr>
        <w:rFonts w:ascii="Arial" w:hAnsi="Arial" w:cs="Arial"/>
        <w:sz w:val="14"/>
        <w:szCs w:val="14"/>
      </w:rPr>
      <w:t xml:space="preserve"> 202</w:t>
    </w:r>
    <w:r w:rsidRPr="00272B47">
      <w:rPr>
        <w:rFonts w:ascii="Arial" w:hAnsi="Arial" w:cs="Arial"/>
        <w:sz w:val="14"/>
        <w:szCs w:val="14"/>
      </w:rPr>
      <w:t>6</w:t>
    </w:r>
    <w:r w:rsidRPr="00272B47">
      <w:rPr>
        <w:rFonts w:ascii="Arial" w:hAnsi="Arial" w:cs="Arial"/>
        <w:sz w:val="14"/>
        <w:szCs w:val="14"/>
      </w:rPr>
      <w:t>. </w:t>
    </w:r>
  </w:p>
  <w:p w14:paraId="65D176B0" w14:textId="77777777" w:rsidR="00272B47" w:rsidRDefault="00272B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AEAF0" w14:textId="77777777" w:rsidR="00C055D3" w:rsidRDefault="00C055D3" w:rsidP="00272B47">
      <w:pPr>
        <w:spacing w:after="0" w:line="240" w:lineRule="auto"/>
      </w:pPr>
      <w:r>
        <w:separator/>
      </w:r>
    </w:p>
  </w:footnote>
  <w:footnote w:type="continuationSeparator" w:id="0">
    <w:p w14:paraId="141ABA19" w14:textId="77777777" w:rsidR="00C055D3" w:rsidRDefault="00C055D3" w:rsidP="00272B4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B47"/>
    <w:rsid w:val="0004184F"/>
    <w:rsid w:val="000B110B"/>
    <w:rsid w:val="00272B47"/>
    <w:rsid w:val="007F2BFB"/>
    <w:rsid w:val="00C055D3"/>
    <w:rsid w:val="00CB67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9EAD2"/>
  <w15:chartTrackingRefBased/>
  <w15:docId w15:val="{7D63FEDB-CF37-4B8A-9F1E-26780558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B47"/>
  </w:style>
  <w:style w:type="paragraph" w:styleId="Heading1">
    <w:name w:val="heading 1"/>
    <w:basedOn w:val="Normal"/>
    <w:next w:val="Normal"/>
    <w:link w:val="Heading1Char"/>
    <w:uiPriority w:val="9"/>
    <w:qFormat/>
    <w:rsid w:val="00272B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2B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2B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2B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2B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2B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2B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2B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2B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B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2B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2B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2B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2B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2B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2B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2B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2B47"/>
    <w:rPr>
      <w:rFonts w:eastAsiaTheme="majorEastAsia" w:cstheme="majorBidi"/>
      <w:color w:val="272727" w:themeColor="text1" w:themeTint="D8"/>
    </w:rPr>
  </w:style>
  <w:style w:type="paragraph" w:styleId="Title">
    <w:name w:val="Title"/>
    <w:basedOn w:val="Normal"/>
    <w:next w:val="Normal"/>
    <w:link w:val="TitleChar"/>
    <w:uiPriority w:val="10"/>
    <w:qFormat/>
    <w:rsid w:val="00272B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2B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2B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2B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2B47"/>
    <w:pPr>
      <w:spacing w:before="160"/>
      <w:jc w:val="center"/>
    </w:pPr>
    <w:rPr>
      <w:i/>
      <w:iCs/>
      <w:color w:val="404040" w:themeColor="text1" w:themeTint="BF"/>
    </w:rPr>
  </w:style>
  <w:style w:type="character" w:customStyle="1" w:styleId="QuoteChar">
    <w:name w:val="Quote Char"/>
    <w:basedOn w:val="DefaultParagraphFont"/>
    <w:link w:val="Quote"/>
    <w:uiPriority w:val="29"/>
    <w:rsid w:val="00272B47"/>
    <w:rPr>
      <w:i/>
      <w:iCs/>
      <w:color w:val="404040" w:themeColor="text1" w:themeTint="BF"/>
    </w:rPr>
  </w:style>
  <w:style w:type="paragraph" w:styleId="ListParagraph">
    <w:name w:val="List Paragraph"/>
    <w:basedOn w:val="Normal"/>
    <w:uiPriority w:val="34"/>
    <w:qFormat/>
    <w:rsid w:val="00272B47"/>
    <w:pPr>
      <w:ind w:left="720"/>
      <w:contextualSpacing/>
    </w:pPr>
  </w:style>
  <w:style w:type="character" w:styleId="IntenseEmphasis">
    <w:name w:val="Intense Emphasis"/>
    <w:basedOn w:val="DefaultParagraphFont"/>
    <w:uiPriority w:val="21"/>
    <w:qFormat/>
    <w:rsid w:val="00272B47"/>
    <w:rPr>
      <w:i/>
      <w:iCs/>
      <w:color w:val="0F4761" w:themeColor="accent1" w:themeShade="BF"/>
    </w:rPr>
  </w:style>
  <w:style w:type="paragraph" w:styleId="IntenseQuote">
    <w:name w:val="Intense Quote"/>
    <w:basedOn w:val="Normal"/>
    <w:next w:val="Normal"/>
    <w:link w:val="IntenseQuoteChar"/>
    <w:uiPriority w:val="30"/>
    <w:qFormat/>
    <w:rsid w:val="00272B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2B47"/>
    <w:rPr>
      <w:i/>
      <w:iCs/>
      <w:color w:val="0F4761" w:themeColor="accent1" w:themeShade="BF"/>
    </w:rPr>
  </w:style>
  <w:style w:type="character" w:styleId="IntenseReference">
    <w:name w:val="Intense Reference"/>
    <w:basedOn w:val="DefaultParagraphFont"/>
    <w:uiPriority w:val="32"/>
    <w:qFormat/>
    <w:rsid w:val="00272B47"/>
    <w:rPr>
      <w:b/>
      <w:bCs/>
      <w:smallCaps/>
      <w:color w:val="0F4761" w:themeColor="accent1" w:themeShade="BF"/>
      <w:spacing w:val="5"/>
    </w:rPr>
  </w:style>
  <w:style w:type="paragraph" w:styleId="NoSpacing">
    <w:name w:val="No Spacing"/>
    <w:uiPriority w:val="1"/>
    <w:qFormat/>
    <w:rsid w:val="00272B47"/>
    <w:pPr>
      <w:spacing w:after="0" w:line="240" w:lineRule="auto"/>
    </w:pPr>
  </w:style>
  <w:style w:type="paragraph" w:styleId="Footer">
    <w:name w:val="footer"/>
    <w:basedOn w:val="Normal"/>
    <w:link w:val="FooterChar"/>
    <w:uiPriority w:val="99"/>
    <w:unhideWhenUsed/>
    <w:rsid w:val="00272B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B47"/>
  </w:style>
  <w:style w:type="paragraph" w:styleId="Header">
    <w:name w:val="header"/>
    <w:basedOn w:val="Normal"/>
    <w:link w:val="HeaderChar"/>
    <w:uiPriority w:val="99"/>
    <w:unhideWhenUsed/>
    <w:rsid w:val="00272B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B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3B7A11D580E14F9BE0484D3412B0B6" ma:contentTypeVersion="16" ma:contentTypeDescription="Create a new document." ma:contentTypeScope="" ma:versionID="49223b1ec369afcbf669520d41ef1894">
  <xsd:schema xmlns:xsd="http://www.w3.org/2001/XMLSchema" xmlns:xs="http://www.w3.org/2001/XMLSchema" xmlns:p="http://schemas.microsoft.com/office/2006/metadata/properties" xmlns:ns2="37d4d523-0ecf-4d56-85eb-df9df8851fdb" xmlns:ns3="5b592465-3d56-4da0-b683-2bace713b1a0" targetNamespace="http://schemas.microsoft.com/office/2006/metadata/properties" ma:root="true" ma:fieldsID="0c13b3e828c19d76fc489518004a1e2d" ns2:_="" ns3:_="">
    <xsd:import namespace="37d4d523-0ecf-4d56-85eb-df9df8851fdb"/>
    <xsd:import namespace="5b592465-3d56-4da0-b683-2bace713b1a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MediaServiceObjectDetectorVersions" minOccurs="0"/>
                <xsd:element ref="ns2:Link"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4d523-0ecf-4d56-85eb-df9df8851f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becccba-c4c9-45c7-b798-466261a7ce0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ink" ma:index="22"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592465-3d56-4da0-b683-2bace713b1a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cf033c4-6452-4770-b075-5520ec8e4c3a}" ma:internalName="TaxCatchAll" ma:showField="CatchAllData" ma:web="5b592465-3d56-4da0-b683-2bace713b1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ink xmlns="37d4d523-0ecf-4d56-85eb-df9df8851fdb">
      <Url xsi:nil="true"/>
      <Description xsi:nil="true"/>
    </Link>
    <lcf76f155ced4ddcb4097134ff3c332f xmlns="37d4d523-0ecf-4d56-85eb-df9df8851fdb">
      <Terms xmlns="http://schemas.microsoft.com/office/infopath/2007/PartnerControls"/>
    </lcf76f155ced4ddcb4097134ff3c332f>
    <TaxCatchAll xmlns="5b592465-3d56-4da0-b683-2bace713b1a0" xsi:nil="true"/>
  </documentManagement>
</p:properties>
</file>

<file path=customXml/itemProps1.xml><?xml version="1.0" encoding="utf-8"?>
<ds:datastoreItem xmlns:ds="http://schemas.openxmlformats.org/officeDocument/2006/customXml" ds:itemID="{C3F56ED2-3658-4E12-BD37-38D5656E7530}"/>
</file>

<file path=customXml/itemProps2.xml><?xml version="1.0" encoding="utf-8"?>
<ds:datastoreItem xmlns:ds="http://schemas.openxmlformats.org/officeDocument/2006/customXml" ds:itemID="{B8D65B28-1344-493F-BB62-88B051483117}"/>
</file>

<file path=customXml/itemProps3.xml><?xml version="1.0" encoding="utf-8"?>
<ds:datastoreItem xmlns:ds="http://schemas.openxmlformats.org/officeDocument/2006/customXml" ds:itemID="{9A61E868-952F-4C04-BD92-28C322074521}"/>
</file>

<file path=docProps/app.xml><?xml version="1.0" encoding="utf-8"?>
<Properties xmlns="http://schemas.openxmlformats.org/officeDocument/2006/extended-properties" xmlns:vt="http://schemas.openxmlformats.org/officeDocument/2006/docPropsVTypes">
  <Template>Normal</Template>
  <TotalTime>3</TotalTime>
  <Pages>2</Pages>
  <Words>367</Words>
  <Characters>2096</Characters>
  <Application>Microsoft Office Word</Application>
  <DocSecurity>0</DocSecurity>
  <Lines>17</Lines>
  <Paragraphs>4</Paragraphs>
  <ScaleCrop>false</ScaleCrop>
  <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Peters</dc:creator>
  <cp:keywords/>
  <dc:description/>
  <cp:lastModifiedBy>Heather Peters</cp:lastModifiedBy>
  <cp:revision>1</cp:revision>
  <dcterms:created xsi:type="dcterms:W3CDTF">2026-03-26T16:01:00Z</dcterms:created>
  <dcterms:modified xsi:type="dcterms:W3CDTF">2026-03-26T16:05:00Z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0x0101005D3B7A11D580E14F9BE0484D3412B0B6</vt:lpwstr>
  </property>
</Properties>
</file>