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5BD75" w14:textId="77777777" w:rsidR="00196AFD" w:rsidRDefault="00196AFD">
      <w:bookmarkStart w:id="0" w:name="_GoBack"/>
      <w:bookmarkEnd w:id="0"/>
      <w:r w:rsidRPr="00196AFD">
        <w:rPr>
          <w:noProof/>
        </w:rPr>
        <w:drawing>
          <wp:inline distT="0" distB="0" distL="0" distR="0" wp14:anchorId="7320E444" wp14:editId="4FE1FE29">
            <wp:extent cx="2580862" cy="781050"/>
            <wp:effectExtent l="0" t="0" r="0" b="0"/>
            <wp:docPr id="1" name="Picture 1" descr="C:\Users\bj\Desktop\PMELogoNewWebsite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j\Desktop\PMELogoNewWebsite2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037" cy="78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21B86" w14:textId="77777777" w:rsidR="00196AFD" w:rsidRPr="00D41DD0" w:rsidRDefault="00196AFD" w:rsidP="00196AFD">
      <w:pPr>
        <w:spacing w:after="0"/>
        <w:jc w:val="center"/>
        <w:rPr>
          <w:rFonts w:ascii="Arial" w:hAnsi="Arial" w:cs="Arial"/>
          <w:b/>
        </w:rPr>
      </w:pPr>
      <w:r w:rsidRPr="00D41DD0">
        <w:rPr>
          <w:rFonts w:ascii="Arial" w:hAnsi="Arial" w:cs="Arial"/>
          <w:b/>
        </w:rPr>
        <w:t>Partners® Educational Resource</w:t>
      </w:r>
      <w:r w:rsidR="00191522" w:rsidRPr="00D41DD0">
        <w:rPr>
          <w:rFonts w:ascii="Arial" w:hAnsi="Arial" w:cs="Arial"/>
          <w:b/>
        </w:rPr>
        <w:t xml:space="preserve"> Table</w:t>
      </w:r>
    </w:p>
    <w:p w14:paraId="3B76E4C8" w14:textId="77777777" w:rsidR="00191522" w:rsidRPr="00D41DD0" w:rsidRDefault="00196AFD" w:rsidP="00D41DD0">
      <w:pPr>
        <w:spacing w:after="0"/>
        <w:jc w:val="center"/>
        <w:rPr>
          <w:rFonts w:ascii="Arial" w:hAnsi="Arial" w:cs="Arial"/>
          <w:b/>
          <w:sz w:val="20"/>
        </w:rPr>
      </w:pPr>
      <w:r w:rsidRPr="00D41DD0">
        <w:rPr>
          <w:rFonts w:ascii="Arial" w:hAnsi="Arial" w:cs="Arial"/>
          <w:b/>
          <w:sz w:val="20"/>
        </w:rPr>
        <w:t xml:space="preserve">Implications of the Revisions to ACGME’s Common Program Requirements (2017) </w:t>
      </w:r>
    </w:p>
    <w:p w14:paraId="5B33A54C" w14:textId="77777777" w:rsidR="00D41DD0" w:rsidRDefault="00D41DD0" w:rsidP="00191522">
      <w:pPr>
        <w:spacing w:after="0"/>
        <w:jc w:val="center"/>
      </w:pPr>
    </w:p>
    <w:tbl>
      <w:tblPr>
        <w:tblStyle w:val="MediumShading1-Accent3"/>
        <w:tblW w:w="10998" w:type="dxa"/>
        <w:tblLook w:val="0420" w:firstRow="1" w:lastRow="0" w:firstColumn="0" w:lastColumn="0" w:noHBand="0" w:noVBand="1"/>
      </w:tblPr>
      <w:tblGrid>
        <w:gridCol w:w="2178"/>
        <w:gridCol w:w="5220"/>
        <w:gridCol w:w="3600"/>
      </w:tblGrid>
      <w:tr w:rsidR="00905A19" w:rsidRPr="00D41DD0" w14:paraId="6ACEDF7A" w14:textId="77777777" w:rsidTr="00817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75929E0" w14:textId="77777777" w:rsidR="00905A19" w:rsidRPr="00D41DD0" w:rsidRDefault="00905A19" w:rsidP="004558F2">
            <w:pPr>
              <w:rPr>
                <w:rFonts w:ascii="Arial" w:hAnsi="Arial" w:cs="Arial"/>
                <w:sz w:val="20"/>
                <w:szCs w:val="20"/>
              </w:rPr>
            </w:pPr>
            <w:r w:rsidRPr="00D41DD0">
              <w:rPr>
                <w:rFonts w:ascii="Arial" w:hAnsi="Arial" w:cs="Arial"/>
                <w:sz w:val="20"/>
                <w:szCs w:val="20"/>
              </w:rPr>
              <w:t>Educational Element</w:t>
            </w:r>
          </w:p>
        </w:tc>
        <w:tc>
          <w:tcPr>
            <w:tcW w:w="5220" w:type="dxa"/>
            <w:tcBorders>
              <w:top w:val="single" w:sz="8" w:space="0" w:color="auto"/>
              <w:bottom w:val="single" w:sz="8" w:space="0" w:color="auto"/>
            </w:tcBorders>
          </w:tcPr>
          <w:p w14:paraId="62A86B56" w14:textId="77777777" w:rsidR="00905A19" w:rsidRPr="00D41DD0" w:rsidRDefault="00905A19" w:rsidP="004558F2">
            <w:pPr>
              <w:rPr>
                <w:rFonts w:ascii="Arial" w:hAnsi="Arial" w:cs="Arial"/>
                <w:sz w:val="18"/>
                <w:szCs w:val="20"/>
              </w:rPr>
            </w:pPr>
            <w:r w:rsidRPr="00D41DD0">
              <w:rPr>
                <w:rFonts w:ascii="Arial" w:hAnsi="Arial" w:cs="Arial"/>
                <w:sz w:val="18"/>
                <w:szCs w:val="20"/>
              </w:rPr>
              <w:t>Specific Requirements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AB0D5" w14:textId="77777777" w:rsidR="00905A19" w:rsidRPr="00D41DD0" w:rsidRDefault="005A7407" w:rsidP="004558F2">
            <w:pPr>
              <w:rPr>
                <w:rFonts w:ascii="Arial" w:hAnsi="Arial" w:cs="Arial"/>
                <w:sz w:val="18"/>
                <w:szCs w:val="20"/>
              </w:rPr>
            </w:pPr>
            <w:r w:rsidRPr="00D41DD0">
              <w:rPr>
                <w:rFonts w:ascii="Arial" w:hAnsi="Arial" w:cs="Arial"/>
                <w:sz w:val="18"/>
                <w:szCs w:val="20"/>
              </w:rPr>
              <w:t>Institutional Resources</w:t>
            </w:r>
          </w:p>
        </w:tc>
      </w:tr>
      <w:tr w:rsidR="00905A19" w:rsidRPr="00905A19" w14:paraId="163ED03D" w14:textId="77777777" w:rsidTr="00817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1D602E27" w14:textId="77777777" w:rsidR="00905A19" w:rsidRPr="00905A19" w:rsidRDefault="00905A19" w:rsidP="004558F2">
            <w:pPr>
              <w:rPr>
                <w:rFonts w:cstheme="minorHAnsi"/>
                <w:i/>
                <w:sz w:val="20"/>
                <w:szCs w:val="20"/>
              </w:rPr>
            </w:pPr>
            <w:r w:rsidRPr="00905A19">
              <w:rPr>
                <w:rFonts w:cstheme="minorHAnsi"/>
                <w:i/>
                <w:sz w:val="20"/>
                <w:szCs w:val="20"/>
              </w:rPr>
              <w:t>Patient Safety</w:t>
            </w:r>
          </w:p>
        </w:tc>
        <w:tc>
          <w:tcPr>
            <w:tcW w:w="5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0DD75820" w14:textId="77777777" w:rsidR="00905A19" w:rsidRPr="00905A19" w:rsidRDefault="00905A19" w:rsidP="00905A1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>Provide formal educational activities that promote patient safety-related goals, tools, and techniques</w:t>
            </w:r>
          </w:p>
          <w:p w14:paraId="195C81D1" w14:textId="77777777" w:rsidR="00905A19" w:rsidRPr="00905A19" w:rsidRDefault="00905A19" w:rsidP="00905A1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>Participate as team members in real and/or simulated interprofessional clinical site-sponsored patient safety activities, such as root cause analyses or other activities that include analysis, as well as formulation and implementation of actions</w:t>
            </w:r>
          </w:p>
          <w:p w14:paraId="0CECFFA1" w14:textId="77777777" w:rsidR="00905A19" w:rsidRPr="00905A19" w:rsidRDefault="00905A19" w:rsidP="00905A1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>Integrated into and actively participating in the implementation of interdisciplinary clinical quality improvement at participating sites to address issues identified by investigators</w:t>
            </w:r>
          </w:p>
          <w:p w14:paraId="7B1768A6" w14:textId="77777777" w:rsidR="00905A19" w:rsidRPr="00905A19" w:rsidRDefault="00905A19" w:rsidP="00905A1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>Receive training in how to disclose patient safety events to patients and families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C16AC1A" w14:textId="77777777" w:rsidR="00905A19" w:rsidRPr="00905A19" w:rsidRDefault="00905A19" w:rsidP="004558F2">
            <w:p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 xml:space="preserve">Increased time devoted by faculty members to patient safety </w:t>
            </w:r>
          </w:p>
          <w:p w14:paraId="1CD54EC5" w14:textId="77777777" w:rsidR="00905A19" w:rsidRPr="00905A19" w:rsidRDefault="00905A19" w:rsidP="00905A19">
            <w:p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>Faculty development:</w:t>
            </w:r>
          </w:p>
          <w:p w14:paraId="3E3B8F91" w14:textId="77777777" w:rsidR="00905A19" w:rsidRPr="00905A19" w:rsidRDefault="00905A19" w:rsidP="00905A1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>Patient safety principles</w:t>
            </w:r>
          </w:p>
          <w:p w14:paraId="0DFF89C4" w14:textId="77777777" w:rsidR="00905A19" w:rsidRPr="00905A19" w:rsidRDefault="00905A19" w:rsidP="00905A1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>reporting, investigation and follow-up of adverse events and near misses</w:t>
            </w:r>
          </w:p>
          <w:p w14:paraId="1F54E0BF" w14:textId="77777777" w:rsidR="00905A19" w:rsidRPr="00905A19" w:rsidRDefault="00905A19" w:rsidP="00905A1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>disclosure of adverse events</w:t>
            </w:r>
          </w:p>
        </w:tc>
      </w:tr>
      <w:tr w:rsidR="00905A19" w:rsidRPr="00905A19" w14:paraId="0A61393A" w14:textId="77777777" w:rsidTr="008175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2C76744" w14:textId="77777777" w:rsidR="00905A19" w:rsidRPr="00905A19" w:rsidRDefault="00905A19" w:rsidP="004558F2">
            <w:pPr>
              <w:rPr>
                <w:rFonts w:cstheme="minorHAnsi"/>
                <w:i/>
                <w:sz w:val="20"/>
                <w:szCs w:val="20"/>
              </w:rPr>
            </w:pPr>
            <w:r w:rsidRPr="00905A19">
              <w:rPr>
                <w:rFonts w:cstheme="minorHAnsi"/>
                <w:i/>
                <w:sz w:val="20"/>
                <w:szCs w:val="20"/>
              </w:rPr>
              <w:t>Quality Improvement</w:t>
            </w:r>
          </w:p>
        </w:tc>
        <w:tc>
          <w:tcPr>
            <w:tcW w:w="5220" w:type="dxa"/>
            <w:tcBorders>
              <w:top w:val="single" w:sz="8" w:space="0" w:color="auto"/>
              <w:bottom w:val="single" w:sz="8" w:space="0" w:color="auto"/>
            </w:tcBorders>
          </w:tcPr>
          <w:p w14:paraId="36D14A89" w14:textId="77777777" w:rsidR="00905A19" w:rsidRPr="00905A19" w:rsidRDefault="00905A19" w:rsidP="00905A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>Receive training and experience in quality improvement processes, including and understanding of health care disparities</w:t>
            </w:r>
          </w:p>
          <w:p w14:paraId="16253168" w14:textId="77777777" w:rsidR="00905A19" w:rsidRPr="00905A19" w:rsidRDefault="00905A19" w:rsidP="00905A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>Receive specialty-specific data on quality metrics and benchmarks related to their patient populations</w:t>
            </w:r>
          </w:p>
          <w:p w14:paraId="2BE51FC6" w14:textId="77777777" w:rsidR="00905A19" w:rsidRPr="00905A19" w:rsidRDefault="00905A19" w:rsidP="00905A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>Participate in interprofessional quality improvement activities, including activities aimed at reducing health care disparities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0C33A" w14:textId="77777777" w:rsidR="00905A19" w:rsidRPr="00905A19" w:rsidRDefault="00905A19" w:rsidP="004558F2">
            <w:p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>Increased time devoted by faculty members to quality improvement</w:t>
            </w:r>
          </w:p>
          <w:p w14:paraId="084E48D0" w14:textId="77777777" w:rsidR="00905A19" w:rsidRPr="00905A19" w:rsidRDefault="00905A19" w:rsidP="00905A19">
            <w:p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>Faculty development:</w:t>
            </w:r>
          </w:p>
          <w:p w14:paraId="3E4C04A4" w14:textId="77777777" w:rsidR="00905A19" w:rsidRPr="00905A19" w:rsidRDefault="00905A19" w:rsidP="00905A1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>Quality improvement processes, including understanding health care disparities</w:t>
            </w:r>
          </w:p>
          <w:p w14:paraId="055AE072" w14:textId="77777777" w:rsidR="00905A19" w:rsidRPr="00905A19" w:rsidRDefault="00905A19" w:rsidP="002114F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>Use of specialty-specific data on quality metrics and benchmarks and how this should be taught to resident/fellows</w:t>
            </w:r>
          </w:p>
        </w:tc>
      </w:tr>
      <w:tr w:rsidR="00905A19" w:rsidRPr="00905A19" w14:paraId="10E02559" w14:textId="77777777" w:rsidTr="00817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4EDD284E" w14:textId="77777777" w:rsidR="00905A19" w:rsidRPr="00905A19" w:rsidRDefault="00905A19" w:rsidP="004558F2">
            <w:pPr>
              <w:rPr>
                <w:rFonts w:cstheme="minorHAnsi"/>
                <w:i/>
                <w:sz w:val="20"/>
                <w:szCs w:val="20"/>
              </w:rPr>
            </w:pPr>
            <w:r w:rsidRPr="00905A19">
              <w:rPr>
                <w:rFonts w:cstheme="minorHAnsi"/>
                <w:i/>
                <w:sz w:val="20"/>
                <w:szCs w:val="20"/>
              </w:rPr>
              <w:t>Supervision</w:t>
            </w:r>
          </w:p>
        </w:tc>
        <w:tc>
          <w:tcPr>
            <w:tcW w:w="5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1560280F" w14:textId="77777777" w:rsidR="00905A19" w:rsidRPr="00905A19" w:rsidRDefault="00905A19" w:rsidP="00905A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>Program director must evaluate each resident/fellow’s abilities based on specific criteria, guided by Milestones.</w:t>
            </w:r>
          </w:p>
          <w:p w14:paraId="24ED7442" w14:textId="77777777" w:rsidR="00905A19" w:rsidRPr="00905A19" w:rsidRDefault="00905A19" w:rsidP="00905A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>Each program must set guidelines for circumstances and events in which resident/fellows must communicate with the supervising faculty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491D348" w14:textId="77777777" w:rsidR="00905A19" w:rsidRPr="00905A19" w:rsidRDefault="00905A19" w:rsidP="00905A19">
            <w:p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>Policy development assistance for program leadership:</w:t>
            </w:r>
          </w:p>
          <w:p w14:paraId="296339B0" w14:textId="77777777" w:rsidR="00905A19" w:rsidRPr="00905A19" w:rsidRDefault="00905A19" w:rsidP="00905A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>Developing specific criteria, guided by Milestones, for evaluating resident/fellows</w:t>
            </w:r>
          </w:p>
          <w:p w14:paraId="5EA8E82E" w14:textId="77777777" w:rsidR="00905A19" w:rsidRPr="00905A19" w:rsidRDefault="00905A19" w:rsidP="00905A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 xml:space="preserve">Guidelines for circumstances and events in which resident/fellows must communicate with the supervising faculty </w:t>
            </w:r>
          </w:p>
        </w:tc>
      </w:tr>
      <w:tr w:rsidR="00905A19" w:rsidRPr="00905A19" w14:paraId="6C14E175" w14:textId="77777777" w:rsidTr="008175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2058BBF" w14:textId="77777777" w:rsidR="00905A19" w:rsidRPr="00905A19" w:rsidRDefault="00905A19" w:rsidP="004558F2">
            <w:pPr>
              <w:rPr>
                <w:rFonts w:cstheme="minorHAnsi"/>
                <w:i/>
                <w:sz w:val="20"/>
                <w:szCs w:val="20"/>
              </w:rPr>
            </w:pPr>
            <w:r w:rsidRPr="00905A19">
              <w:rPr>
                <w:rFonts w:cstheme="minorHAnsi"/>
                <w:i/>
                <w:sz w:val="20"/>
                <w:szCs w:val="20"/>
              </w:rPr>
              <w:t>Professionalism</w:t>
            </w:r>
          </w:p>
        </w:tc>
        <w:tc>
          <w:tcPr>
            <w:tcW w:w="5220" w:type="dxa"/>
            <w:tcBorders>
              <w:top w:val="single" w:sz="8" w:space="0" w:color="auto"/>
              <w:bottom w:val="single" w:sz="8" w:space="0" w:color="auto"/>
            </w:tcBorders>
          </w:tcPr>
          <w:p w14:paraId="29CECBA5" w14:textId="77777777" w:rsidR="00905A19" w:rsidRPr="00905A19" w:rsidRDefault="00905A19" w:rsidP="00905A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>Educate resident/fellows and faculty members concerning the professional responsibilities of physicians, including their obligation to be appropriately rested and fit to provide the care required by their patients</w:t>
            </w:r>
          </w:p>
          <w:p w14:paraId="7D6747B1" w14:textId="77777777" w:rsidR="00905A19" w:rsidRPr="00905A19" w:rsidRDefault="00905A19" w:rsidP="00905A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>Ensure a culture of professionalism that supports patient safety and personal responsibility</w:t>
            </w:r>
          </w:p>
          <w:p w14:paraId="7E363E78" w14:textId="77777777" w:rsidR="00905A19" w:rsidRPr="00905A19" w:rsidRDefault="00905A19" w:rsidP="00905A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>Demonstrate responsiveness to patient needs that supersedes self-interest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77477" w14:textId="77777777" w:rsidR="00905A19" w:rsidRPr="00905A19" w:rsidRDefault="00905A19" w:rsidP="00905A19">
            <w:p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>Faculty development:</w:t>
            </w:r>
          </w:p>
          <w:p w14:paraId="730B97E0" w14:textId="77777777" w:rsidR="00905A19" w:rsidRPr="00905A19" w:rsidRDefault="00905A19" w:rsidP="00905A1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>Professional responsibilities of physicians, including their obligation to be appropriately rested and fit to provide the care required by their patients</w:t>
            </w:r>
          </w:p>
          <w:p w14:paraId="1ECE5162" w14:textId="77777777" w:rsidR="00BB2CCC" w:rsidRPr="00BB2CCC" w:rsidRDefault="00905A19" w:rsidP="00BB2CC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>Components of a culture of professionalism that supports patient safety and personal responsibility</w:t>
            </w:r>
          </w:p>
        </w:tc>
      </w:tr>
      <w:tr w:rsidR="00905A19" w:rsidRPr="00905A19" w14:paraId="09E64C45" w14:textId="77777777" w:rsidTr="00817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81A42EE" w14:textId="77777777" w:rsidR="00905A19" w:rsidRPr="00905A19" w:rsidRDefault="00905A19" w:rsidP="004558F2">
            <w:pPr>
              <w:rPr>
                <w:rFonts w:cstheme="minorHAnsi"/>
                <w:i/>
                <w:sz w:val="20"/>
                <w:szCs w:val="20"/>
              </w:rPr>
            </w:pPr>
            <w:r w:rsidRPr="00905A19">
              <w:rPr>
                <w:rFonts w:cstheme="minorHAnsi"/>
                <w:i/>
                <w:sz w:val="20"/>
                <w:szCs w:val="20"/>
              </w:rPr>
              <w:t>Well-Being</w:t>
            </w:r>
          </w:p>
          <w:p w14:paraId="2286A75D" w14:textId="77777777" w:rsidR="00905A19" w:rsidRPr="00905A19" w:rsidRDefault="00905A19" w:rsidP="004558F2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22CF5ADA" w14:textId="77777777" w:rsidR="00905A19" w:rsidRPr="00905A19" w:rsidRDefault="00905A19" w:rsidP="00905A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>Provide opportunity to attend medical, mental health, and dental care appointments, including those scheduled during their work hours</w:t>
            </w:r>
          </w:p>
          <w:p w14:paraId="07DD1C4A" w14:textId="77777777" w:rsidR="00905A19" w:rsidRPr="00905A19" w:rsidRDefault="00905A19" w:rsidP="00905A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>Educate faculty and resident/fellows in identification of the symptoms of burnout, depression, and substance abuse, including means to assist those who experience these conditions</w:t>
            </w:r>
          </w:p>
          <w:p w14:paraId="4892F41C" w14:textId="77777777" w:rsidR="00905A19" w:rsidRPr="00905A19" w:rsidRDefault="00905A19" w:rsidP="00905A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>Provide access to appropriate tools for self-screening</w:t>
            </w:r>
          </w:p>
          <w:p w14:paraId="48ABBCF9" w14:textId="77777777" w:rsidR="00905A19" w:rsidRPr="00905A19" w:rsidRDefault="00905A19" w:rsidP="00905A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 xml:space="preserve">Provide access to confidential, affordable mental health counseling and treatment, including access to urgent and emergent care 24 hours a day, seven days a week. </w:t>
            </w:r>
          </w:p>
          <w:p w14:paraId="7F7D7E62" w14:textId="77777777" w:rsidR="00905A19" w:rsidRPr="00905A19" w:rsidRDefault="00905A19" w:rsidP="00905A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lastRenderedPageBreak/>
              <w:t>Each program must have policies and procedures in place that ensure coverage of patient care in the event that a resident/fellow may be unable to perform their patient care responsibilities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C668551" w14:textId="77777777" w:rsidR="00905A19" w:rsidRPr="00905A19" w:rsidRDefault="00905A19" w:rsidP="00905A19">
            <w:p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lastRenderedPageBreak/>
              <w:t>Additional resources may be required, particularly with regard to</w:t>
            </w:r>
            <w:r>
              <w:rPr>
                <w:rFonts w:cstheme="minorHAnsi"/>
                <w:sz w:val="18"/>
                <w:szCs w:val="20"/>
              </w:rPr>
              <w:t>:</w:t>
            </w:r>
            <w:r w:rsidRPr="00905A19">
              <w:rPr>
                <w:rFonts w:cstheme="minorHAnsi"/>
                <w:sz w:val="18"/>
                <w:szCs w:val="20"/>
              </w:rPr>
              <w:t xml:space="preserve"> </w:t>
            </w:r>
          </w:p>
          <w:p w14:paraId="541536E3" w14:textId="77777777" w:rsidR="00905A19" w:rsidRPr="00905A19" w:rsidRDefault="00905A19" w:rsidP="00905A1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 xml:space="preserve">minimization of non-physician obligations, </w:t>
            </w:r>
          </w:p>
          <w:p w14:paraId="4CE780B9" w14:textId="77777777" w:rsidR="00905A19" w:rsidRPr="00905A19" w:rsidRDefault="00905A19" w:rsidP="00905A1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 xml:space="preserve">administrative support, and </w:t>
            </w:r>
          </w:p>
          <w:p w14:paraId="68422660" w14:textId="77777777" w:rsidR="00905A19" w:rsidRPr="00905A19" w:rsidRDefault="00905A19" w:rsidP="00905A1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>access to confidential, affordable mental health counseling and treatment, including access to urgent and emergent care 24 hours a day, seven days a week.</w:t>
            </w:r>
          </w:p>
          <w:p w14:paraId="4CC723AA" w14:textId="77777777" w:rsidR="00905A19" w:rsidRPr="00905A19" w:rsidRDefault="00905A19" w:rsidP="00905A19">
            <w:p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 xml:space="preserve">Faculty development: </w:t>
            </w:r>
          </w:p>
          <w:p w14:paraId="0EB01517" w14:textId="77777777" w:rsidR="00905A19" w:rsidRPr="00905A19" w:rsidRDefault="00905A19" w:rsidP="00905A1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>Identification of symptoms of burnout, depression and substance abuse</w:t>
            </w:r>
          </w:p>
          <w:p w14:paraId="1425CF27" w14:textId="77777777" w:rsidR="00905A19" w:rsidRPr="00905A19" w:rsidRDefault="00905A19" w:rsidP="00905A1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lastRenderedPageBreak/>
              <w:t>Appropriate tools for self-screening</w:t>
            </w:r>
          </w:p>
          <w:p w14:paraId="0988BCB3" w14:textId="77777777" w:rsidR="00905A19" w:rsidRPr="00905A19" w:rsidRDefault="00905A19" w:rsidP="00905A19">
            <w:p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>Policy development assistance for program leadership:</w:t>
            </w:r>
          </w:p>
          <w:p w14:paraId="5DBBD4F9" w14:textId="77777777" w:rsidR="00905A19" w:rsidRPr="00905A19" w:rsidRDefault="00905A19" w:rsidP="00905A1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>Coverage of patient care in the event that a resident/fellow may be unable to perform their patient care responsibilities</w:t>
            </w:r>
          </w:p>
        </w:tc>
      </w:tr>
      <w:tr w:rsidR="00905A19" w:rsidRPr="00905A19" w14:paraId="39F64E9D" w14:textId="77777777" w:rsidTr="008175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308B78D" w14:textId="77777777" w:rsidR="00905A19" w:rsidRPr="00905A19" w:rsidRDefault="00905A19" w:rsidP="004558F2">
            <w:pPr>
              <w:rPr>
                <w:rFonts w:cstheme="minorHAnsi"/>
                <w:i/>
                <w:sz w:val="20"/>
                <w:szCs w:val="20"/>
              </w:rPr>
            </w:pPr>
            <w:r w:rsidRPr="00905A19">
              <w:rPr>
                <w:rFonts w:cstheme="minorHAnsi"/>
                <w:i/>
                <w:sz w:val="20"/>
                <w:szCs w:val="20"/>
              </w:rPr>
              <w:lastRenderedPageBreak/>
              <w:t>Fatigue Mitigation</w:t>
            </w:r>
          </w:p>
        </w:tc>
        <w:tc>
          <w:tcPr>
            <w:tcW w:w="5220" w:type="dxa"/>
            <w:tcBorders>
              <w:top w:val="single" w:sz="8" w:space="0" w:color="auto"/>
              <w:bottom w:val="single" w:sz="8" w:space="0" w:color="auto"/>
            </w:tcBorders>
          </w:tcPr>
          <w:p w14:paraId="607676CF" w14:textId="77777777" w:rsidR="00905A19" w:rsidRPr="00905A19" w:rsidRDefault="00905A19" w:rsidP="00905A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>Educate all faculty and resident/fellows to recognize the signs of fatigue and sleep deprivation</w:t>
            </w:r>
          </w:p>
          <w:p w14:paraId="3BB8D431" w14:textId="77777777" w:rsidR="00905A19" w:rsidRPr="00905A19" w:rsidRDefault="00905A19" w:rsidP="00905A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>Educate all faculty and resident/fellows in alertness management and fatigue mitigation processes</w:t>
            </w:r>
          </w:p>
          <w:p w14:paraId="3CB13258" w14:textId="77777777" w:rsidR="00905A19" w:rsidRPr="00905A19" w:rsidRDefault="00905A19" w:rsidP="00905A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>Ensure continuity of patient care, consistent with the program’s policy and procedures, in the event that a resident/fellow may be unable to perform their patient care responsibilities due to excessive fatigue</w:t>
            </w:r>
          </w:p>
          <w:p w14:paraId="74E52BF0" w14:textId="77777777" w:rsidR="00905A19" w:rsidRPr="00905A19" w:rsidRDefault="00905A19" w:rsidP="002114F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 xml:space="preserve">Provide adequate sleep facilities and safe transportation options for resident/fellows </w:t>
            </w:r>
            <w:r w:rsidR="002114FA">
              <w:rPr>
                <w:rFonts w:cstheme="minorHAnsi"/>
                <w:sz w:val="18"/>
                <w:szCs w:val="20"/>
              </w:rPr>
              <w:t>w</w:t>
            </w:r>
            <w:r w:rsidRPr="00905A19">
              <w:rPr>
                <w:rFonts w:cstheme="minorHAnsi"/>
                <w:sz w:val="18"/>
                <w:szCs w:val="20"/>
              </w:rPr>
              <w:t>ho may be too fatigued to safely return home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38B74" w14:textId="77777777" w:rsidR="00905A19" w:rsidRPr="00905A19" w:rsidRDefault="00905A19" w:rsidP="00905A19">
            <w:p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>Faculty development:</w:t>
            </w:r>
          </w:p>
          <w:p w14:paraId="4C999EF5" w14:textId="77777777" w:rsidR="00905A19" w:rsidRPr="00905A19" w:rsidRDefault="00905A19" w:rsidP="00905A1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>Signs of fatigue and sleep deprivation</w:t>
            </w:r>
          </w:p>
          <w:p w14:paraId="3C73F139" w14:textId="77777777" w:rsidR="00905A19" w:rsidRPr="00905A19" w:rsidRDefault="00905A19" w:rsidP="00905A1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>Alertness management and fatigue mitigation processes</w:t>
            </w:r>
          </w:p>
          <w:p w14:paraId="46F9F7D7" w14:textId="77777777" w:rsidR="00905A19" w:rsidRPr="00905A19" w:rsidRDefault="00905A19" w:rsidP="00905A19">
            <w:p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>Policy development assistance for program leadership:</w:t>
            </w:r>
          </w:p>
          <w:p w14:paraId="7EA5CEAA" w14:textId="77777777" w:rsidR="00905A19" w:rsidRPr="00905A19" w:rsidRDefault="00905A19" w:rsidP="00905A1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>Coverage of patient care in the event that a resident/fellow may be unable to perform their patient care responsibilities due to excessive fatigue</w:t>
            </w:r>
          </w:p>
        </w:tc>
      </w:tr>
      <w:tr w:rsidR="00905A19" w:rsidRPr="00905A19" w14:paraId="2254BC19" w14:textId="77777777" w:rsidTr="00817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3932A471" w14:textId="77777777" w:rsidR="00905A19" w:rsidRPr="00905A19" w:rsidRDefault="00905A19" w:rsidP="004558F2">
            <w:pPr>
              <w:rPr>
                <w:rFonts w:cstheme="minorHAnsi"/>
                <w:i/>
                <w:sz w:val="20"/>
                <w:szCs w:val="20"/>
              </w:rPr>
            </w:pPr>
            <w:r w:rsidRPr="00905A19">
              <w:rPr>
                <w:rFonts w:cstheme="minorHAnsi"/>
                <w:i/>
                <w:sz w:val="20"/>
                <w:szCs w:val="20"/>
              </w:rPr>
              <w:t>Clinical Responsibilities</w:t>
            </w:r>
          </w:p>
        </w:tc>
        <w:tc>
          <w:tcPr>
            <w:tcW w:w="5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66DB60DC" w14:textId="77777777" w:rsidR="00905A19" w:rsidRPr="00905A19" w:rsidRDefault="00905A19" w:rsidP="00905A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>Clinical responsibilities for each resident/fellow must be based on PGY level, patient safety, resident/fellow ability, severity and complexity of patient illness/condition, and available support services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91FC1A6" w14:textId="77777777" w:rsidR="00905A19" w:rsidRPr="00905A19" w:rsidRDefault="00905A19" w:rsidP="004558F2">
            <w:p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>Program Director time/resources to ensure that this is truly happening</w:t>
            </w:r>
          </w:p>
        </w:tc>
      </w:tr>
      <w:tr w:rsidR="00905A19" w:rsidRPr="00905A19" w14:paraId="321842F2" w14:textId="77777777" w:rsidTr="008175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7C0C6CD" w14:textId="77777777" w:rsidR="00905A19" w:rsidRPr="00905A19" w:rsidRDefault="00905A19" w:rsidP="004558F2">
            <w:pPr>
              <w:rPr>
                <w:rFonts w:cstheme="minorHAnsi"/>
                <w:i/>
                <w:sz w:val="20"/>
                <w:szCs w:val="20"/>
              </w:rPr>
            </w:pPr>
            <w:r w:rsidRPr="00905A19">
              <w:rPr>
                <w:rFonts w:cstheme="minorHAnsi"/>
                <w:i/>
                <w:sz w:val="20"/>
                <w:szCs w:val="20"/>
              </w:rPr>
              <w:t>Teamwork</w:t>
            </w:r>
          </w:p>
        </w:tc>
        <w:tc>
          <w:tcPr>
            <w:tcW w:w="5220" w:type="dxa"/>
            <w:tcBorders>
              <w:top w:val="single" w:sz="8" w:space="0" w:color="auto"/>
              <w:bottom w:val="single" w:sz="8" w:space="0" w:color="auto"/>
            </w:tcBorders>
          </w:tcPr>
          <w:p w14:paraId="29977766" w14:textId="77777777" w:rsidR="00905A19" w:rsidRPr="00905A19" w:rsidRDefault="00905A19" w:rsidP="00905A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>Provide care for patient in an environment that maximizes communication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C3E20" w14:textId="77777777" w:rsidR="004B364A" w:rsidRPr="00905A19" w:rsidRDefault="004B364A" w:rsidP="004B364A">
            <w:p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>Monitoring by program/institution:</w:t>
            </w:r>
          </w:p>
          <w:p w14:paraId="607822B2" w14:textId="77777777" w:rsidR="00905A19" w:rsidRDefault="00E1428F" w:rsidP="00E1428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Implementing fully electronic medical health record</w:t>
            </w:r>
          </w:p>
          <w:p w14:paraId="7BD7F508" w14:textId="77777777" w:rsidR="00E1428F" w:rsidRDefault="00E1428F" w:rsidP="00E1428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Ensuring all EMH’s “talk” to each other or </w:t>
            </w:r>
            <w:r w:rsidR="001C3308">
              <w:rPr>
                <w:rFonts w:cstheme="minorHAnsi"/>
                <w:sz w:val="18"/>
                <w:szCs w:val="20"/>
              </w:rPr>
              <w:t xml:space="preserve">there is </w:t>
            </w:r>
            <w:r>
              <w:rPr>
                <w:rFonts w:cstheme="minorHAnsi"/>
                <w:sz w:val="18"/>
                <w:szCs w:val="20"/>
              </w:rPr>
              <w:t>easy access to all systems</w:t>
            </w:r>
          </w:p>
          <w:p w14:paraId="26E0231A" w14:textId="77777777" w:rsidR="001C3308" w:rsidRPr="00905A19" w:rsidRDefault="001C3308" w:rsidP="001C3308">
            <w:p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>Faculty development:</w:t>
            </w:r>
          </w:p>
          <w:p w14:paraId="7FAF6532" w14:textId="77777777" w:rsidR="001C3308" w:rsidRDefault="001C3308" w:rsidP="001C330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Exploring TeamSTEPPS or Team building skills</w:t>
            </w:r>
          </w:p>
          <w:p w14:paraId="06CA3DAE" w14:textId="77777777" w:rsidR="001C3308" w:rsidRDefault="001C3308" w:rsidP="001C3308">
            <w:p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>Policy development assistance for program leadership:</w:t>
            </w:r>
          </w:p>
          <w:p w14:paraId="17AD0246" w14:textId="77777777" w:rsidR="001C3308" w:rsidRDefault="001C3308" w:rsidP="001C330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8"/>
                <w:szCs w:val="20"/>
              </w:rPr>
            </w:pPr>
            <w:r w:rsidRPr="001C3308">
              <w:rPr>
                <w:rFonts w:cstheme="minorHAnsi"/>
                <w:sz w:val="18"/>
                <w:szCs w:val="20"/>
              </w:rPr>
              <w:t xml:space="preserve">Encourage, enforce </w:t>
            </w:r>
            <w:r w:rsidR="002114FA">
              <w:rPr>
                <w:rFonts w:cstheme="minorHAnsi"/>
                <w:sz w:val="18"/>
                <w:szCs w:val="20"/>
              </w:rPr>
              <w:t>and</w:t>
            </w:r>
            <w:r w:rsidRPr="001C3308">
              <w:rPr>
                <w:rFonts w:cstheme="minorHAnsi"/>
                <w:sz w:val="18"/>
                <w:szCs w:val="20"/>
              </w:rPr>
              <w:t xml:space="preserve"> expect that anyone within the team can say something at any time and feel comfortable to ask questions or question decisions without the fear of retaliation</w:t>
            </w:r>
          </w:p>
          <w:p w14:paraId="633CE489" w14:textId="77777777" w:rsidR="001C3308" w:rsidRPr="001C3308" w:rsidRDefault="001C3308" w:rsidP="001C3308">
            <w:pPr>
              <w:pStyle w:val="ListParagraph"/>
              <w:ind w:left="360"/>
              <w:rPr>
                <w:rFonts w:cstheme="minorHAnsi"/>
                <w:sz w:val="18"/>
                <w:szCs w:val="20"/>
              </w:rPr>
            </w:pPr>
          </w:p>
        </w:tc>
      </w:tr>
      <w:tr w:rsidR="00905A19" w:rsidRPr="00905A19" w14:paraId="3E22F9A7" w14:textId="77777777" w:rsidTr="00817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67CD1C52" w14:textId="77777777" w:rsidR="00905A19" w:rsidRPr="00905A19" w:rsidRDefault="00905A19" w:rsidP="004558F2">
            <w:pPr>
              <w:rPr>
                <w:rFonts w:cstheme="minorHAnsi"/>
                <w:i/>
                <w:sz w:val="20"/>
                <w:szCs w:val="20"/>
              </w:rPr>
            </w:pPr>
            <w:r w:rsidRPr="00905A19">
              <w:rPr>
                <w:rFonts w:cstheme="minorHAnsi"/>
                <w:i/>
                <w:sz w:val="20"/>
                <w:szCs w:val="20"/>
              </w:rPr>
              <w:t>Transitions in Care</w:t>
            </w:r>
          </w:p>
        </w:tc>
        <w:tc>
          <w:tcPr>
            <w:tcW w:w="5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42C470E5" w14:textId="77777777" w:rsidR="00905A19" w:rsidRPr="00905A19" w:rsidRDefault="00905A19" w:rsidP="00905A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>Design clinical assignments to optimize transitions in care, including safety, frequency, and structure</w:t>
            </w:r>
          </w:p>
          <w:p w14:paraId="052BEBBE" w14:textId="77777777" w:rsidR="00905A19" w:rsidRPr="00905A19" w:rsidRDefault="00905A19" w:rsidP="00905A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>Ensure and monitor, with their Sponsoring Institution, effective, structured hand-over processes to facilitate both continuity of care and patient safety</w:t>
            </w:r>
          </w:p>
          <w:p w14:paraId="00FF96BE" w14:textId="77777777" w:rsidR="00905A19" w:rsidRPr="00905A19" w:rsidRDefault="00905A19" w:rsidP="00905A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>Ensure that resident/fellows are competent in the handover process</w:t>
            </w:r>
          </w:p>
          <w:p w14:paraId="6846ABC5" w14:textId="77777777" w:rsidR="00905A19" w:rsidRPr="00905A19" w:rsidRDefault="00905A19" w:rsidP="00905A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>Maintain and communicate schedule of attending physicians and resident/fellows currently responsible for care</w:t>
            </w:r>
          </w:p>
          <w:p w14:paraId="7A389FF9" w14:textId="77777777" w:rsidR="00905A19" w:rsidRPr="00905A19" w:rsidRDefault="00905A19" w:rsidP="00905A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>Ensure continuity of patient care, consistent with program’s policy and procedures, in the event that a resident/fellow may be unable to perform their patient care responsibilities due to excessive fatigue or illness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95DFEFA" w14:textId="77777777" w:rsidR="00905A19" w:rsidRPr="00905A19" w:rsidRDefault="00905A19" w:rsidP="00905A19">
            <w:p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>Monitoring by program/institution:</w:t>
            </w:r>
          </w:p>
          <w:p w14:paraId="560BAFD6" w14:textId="77777777" w:rsidR="00905A19" w:rsidRPr="00905A19" w:rsidRDefault="00905A19" w:rsidP="00905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>Consistency in Handover processes</w:t>
            </w:r>
          </w:p>
          <w:p w14:paraId="1965779E" w14:textId="77777777" w:rsidR="00905A19" w:rsidRPr="00905A19" w:rsidRDefault="00905A19" w:rsidP="00905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>Resident/fellow competence in handover process</w:t>
            </w:r>
          </w:p>
          <w:p w14:paraId="64AA97D3" w14:textId="77777777" w:rsidR="00905A19" w:rsidRPr="00905A19" w:rsidRDefault="00905A19" w:rsidP="00905A19">
            <w:p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>Policy development assistance for program leadership:</w:t>
            </w:r>
          </w:p>
          <w:p w14:paraId="7F8F7907" w14:textId="77777777" w:rsidR="00905A19" w:rsidRPr="00905A19" w:rsidRDefault="00905A19" w:rsidP="00905A1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>Coverage of patient care in the event that a resident/fellow may be unable to perform their patient care responsibilities due to excessive fatigue or illness</w:t>
            </w:r>
          </w:p>
        </w:tc>
      </w:tr>
      <w:tr w:rsidR="00905A19" w:rsidRPr="00905A19" w14:paraId="3EF5BC4C" w14:textId="77777777" w:rsidTr="008175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ED05C19" w14:textId="77777777" w:rsidR="00905A19" w:rsidRPr="00905A19" w:rsidRDefault="00905A19" w:rsidP="004558F2">
            <w:pPr>
              <w:rPr>
                <w:rFonts w:cstheme="minorHAnsi"/>
                <w:i/>
                <w:sz w:val="20"/>
                <w:szCs w:val="20"/>
              </w:rPr>
            </w:pPr>
            <w:r w:rsidRPr="00905A19">
              <w:rPr>
                <w:rFonts w:cstheme="minorHAnsi"/>
                <w:i/>
                <w:sz w:val="20"/>
                <w:szCs w:val="20"/>
              </w:rPr>
              <w:t>Clinical Experience and Education</w:t>
            </w:r>
          </w:p>
          <w:p w14:paraId="7A6A2284" w14:textId="77777777" w:rsidR="00905A19" w:rsidRPr="00905A19" w:rsidRDefault="00905A19" w:rsidP="004558F2">
            <w:pPr>
              <w:rPr>
                <w:rFonts w:cstheme="minorHAnsi"/>
                <w:i/>
                <w:sz w:val="20"/>
                <w:szCs w:val="20"/>
              </w:rPr>
            </w:pPr>
            <w:r w:rsidRPr="00905A19">
              <w:rPr>
                <w:rFonts w:cstheme="minorHAnsi"/>
                <w:i/>
                <w:sz w:val="20"/>
                <w:szCs w:val="20"/>
              </w:rPr>
              <w:t>(Formerly known as Duty Hours)</w:t>
            </w:r>
          </w:p>
        </w:tc>
        <w:tc>
          <w:tcPr>
            <w:tcW w:w="5220" w:type="dxa"/>
            <w:tcBorders>
              <w:top w:val="single" w:sz="8" w:space="0" w:color="auto"/>
              <w:bottom w:val="single" w:sz="8" w:space="0" w:color="auto"/>
            </w:tcBorders>
          </w:tcPr>
          <w:p w14:paraId="54BB1052" w14:textId="77777777" w:rsidR="00905A19" w:rsidRPr="00905A19" w:rsidRDefault="00905A19" w:rsidP="00905A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>Limited to 80 hours per week, averaged over a four-week period, inclusive of all in-house clinical and educational activities, clinical work done from home, and all moonlighting</w:t>
            </w:r>
          </w:p>
          <w:p w14:paraId="276E090F" w14:textId="77777777" w:rsidR="00905A19" w:rsidRPr="00905A19" w:rsidRDefault="00905A19" w:rsidP="00905A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>Design an effective program structure that is configured to provide resident/fellows with educational opportunities, as well as reasonable opportunities for rest and personal well-being</w:t>
            </w:r>
          </w:p>
          <w:p w14:paraId="435E542C" w14:textId="77777777" w:rsidR="00905A19" w:rsidRPr="00905A19" w:rsidRDefault="00905A19" w:rsidP="00905A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>Schedule for a minimum of one day in seven free of clinical work and education (when averaged over 4 weeks. At-home call cannot be assigned on these free days.</w:t>
            </w:r>
          </w:p>
          <w:p w14:paraId="14D00004" w14:textId="77777777" w:rsidR="00905A19" w:rsidRPr="00905A19" w:rsidRDefault="00905A19" w:rsidP="00905A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>Clinical and educational work periods for resident/fellows must not exceed 24 hours of continuous scheduled clinical assignments</w:t>
            </w:r>
          </w:p>
          <w:p w14:paraId="0A9D5FBD" w14:textId="77777777" w:rsidR="00905A19" w:rsidRPr="00905A19" w:rsidRDefault="00905A19" w:rsidP="00905A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lastRenderedPageBreak/>
              <w:t>Resident/fellows must have at least 14 hours free of clinical work and education after 24 hours of in-house call</w:t>
            </w:r>
          </w:p>
          <w:p w14:paraId="526E97AC" w14:textId="77777777" w:rsidR="00905A19" w:rsidRPr="00905A19" w:rsidRDefault="00905A19" w:rsidP="00905A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>Night float must occur within the context of the 80-hour, and one-day-off-in-seven requirements</w:t>
            </w:r>
          </w:p>
          <w:p w14:paraId="77BD7C4B" w14:textId="77777777" w:rsidR="00905A19" w:rsidRPr="00905A19" w:rsidRDefault="00905A19" w:rsidP="00905A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>Resident/fellows must be scheduled for in-house call no more frequently than every 3</w:t>
            </w:r>
            <w:r w:rsidRPr="00905A19">
              <w:rPr>
                <w:rFonts w:cstheme="minorHAnsi"/>
                <w:sz w:val="18"/>
                <w:szCs w:val="20"/>
                <w:vertAlign w:val="superscript"/>
              </w:rPr>
              <w:t>rd</w:t>
            </w:r>
            <w:r w:rsidRPr="00905A19">
              <w:rPr>
                <w:rFonts w:cstheme="minorHAnsi"/>
                <w:sz w:val="18"/>
                <w:szCs w:val="20"/>
              </w:rPr>
              <w:t xml:space="preserve"> night (when averaged over a four-week period)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64F25" w14:textId="77777777" w:rsidR="00905A19" w:rsidRPr="00905A19" w:rsidRDefault="00905A19" w:rsidP="00905A19">
            <w:p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lastRenderedPageBreak/>
              <w:t>Policy development assistance for program leadership:</w:t>
            </w:r>
          </w:p>
          <w:p w14:paraId="792708B1" w14:textId="77777777" w:rsidR="00905A19" w:rsidRPr="00905A19" w:rsidRDefault="00905A19" w:rsidP="00905A1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20"/>
              </w:rPr>
            </w:pPr>
            <w:r w:rsidRPr="00905A19">
              <w:rPr>
                <w:rFonts w:cstheme="minorHAnsi"/>
                <w:sz w:val="18"/>
                <w:szCs w:val="20"/>
              </w:rPr>
              <w:t>Guidelines for adhering to new clinical experience and education requirements</w:t>
            </w:r>
          </w:p>
          <w:p w14:paraId="69856EBA" w14:textId="77777777" w:rsidR="00905A19" w:rsidRPr="00905A19" w:rsidRDefault="00905A19" w:rsidP="004558F2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4458A92" w14:textId="77777777" w:rsidR="001C3308" w:rsidRDefault="001C3308" w:rsidP="00D41DD0">
      <w:pPr>
        <w:spacing w:after="200" w:line="276" w:lineRule="auto"/>
        <w:rPr>
          <w:rFonts w:ascii="Arial" w:hAnsi="Arial" w:cs="Arial"/>
          <w:b/>
        </w:rPr>
      </w:pPr>
    </w:p>
    <w:p w14:paraId="2AE1F083" w14:textId="77777777" w:rsidR="00BB2CCC" w:rsidRPr="00D41DD0" w:rsidRDefault="001C3308" w:rsidP="00D41DD0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BB2CCC" w:rsidRPr="00D41DD0">
        <w:rPr>
          <w:rFonts w:ascii="Arial" w:hAnsi="Arial" w:cs="Arial"/>
          <w:b/>
        </w:rPr>
        <w:t xml:space="preserve">uggested Best Practices: </w:t>
      </w:r>
    </w:p>
    <w:p w14:paraId="38D4939A" w14:textId="77777777" w:rsidR="00BB2CCC" w:rsidRPr="00D41DD0" w:rsidRDefault="00BB2CCC" w:rsidP="00D41DD0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D41DD0">
        <w:rPr>
          <w:rFonts w:ascii="Arial" w:hAnsi="Arial" w:cs="Arial"/>
          <w:b/>
        </w:rPr>
        <w:t>Include</w:t>
      </w:r>
      <w:r w:rsidRPr="00D41DD0">
        <w:rPr>
          <w:rFonts w:ascii="Arial" w:hAnsi="Arial" w:cs="Arial"/>
        </w:rPr>
        <w:t xml:space="preserve"> in you</w:t>
      </w:r>
      <w:r w:rsidR="002114FA">
        <w:rPr>
          <w:rFonts w:ascii="Arial" w:hAnsi="Arial" w:cs="Arial"/>
        </w:rPr>
        <w:t>r</w:t>
      </w:r>
      <w:r w:rsidRPr="00D41DD0">
        <w:rPr>
          <w:rFonts w:ascii="Arial" w:hAnsi="Arial" w:cs="Arial"/>
        </w:rPr>
        <w:t xml:space="preserve"> AIR </w:t>
      </w:r>
      <w:r w:rsidR="00D41DD0" w:rsidRPr="00D41DD0">
        <w:rPr>
          <w:rFonts w:ascii="Arial" w:hAnsi="Arial" w:cs="Arial"/>
        </w:rPr>
        <w:t>report to ensure that the needed resources to implement these changes are discussed and included in your planning for the next academic year</w:t>
      </w:r>
    </w:p>
    <w:p w14:paraId="4E2F55C2" w14:textId="77777777" w:rsidR="00BB2CCC" w:rsidRPr="00D41DD0" w:rsidRDefault="00D41DD0" w:rsidP="00D41DD0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D41DD0">
        <w:rPr>
          <w:rFonts w:ascii="Arial" w:hAnsi="Arial" w:cs="Arial"/>
          <w:b/>
        </w:rPr>
        <w:t>Bring</w:t>
      </w:r>
      <w:r w:rsidRPr="00D41DD0">
        <w:rPr>
          <w:rFonts w:ascii="Arial" w:hAnsi="Arial" w:cs="Arial"/>
        </w:rPr>
        <w:t xml:space="preserve"> to GMEC in order to discuss the institutional infrastructure that will need to be in place to support the programs as they implement these changes</w:t>
      </w:r>
    </w:p>
    <w:p w14:paraId="08F9D304" w14:textId="77777777" w:rsidR="00D41DD0" w:rsidRPr="00E14874" w:rsidRDefault="00D41DD0" w:rsidP="00D41DD0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D41DD0">
        <w:rPr>
          <w:rFonts w:ascii="Arial" w:hAnsi="Arial" w:cs="Arial"/>
          <w:b/>
        </w:rPr>
        <w:t>Provide</w:t>
      </w:r>
      <w:r w:rsidRPr="00D41DD0">
        <w:rPr>
          <w:rFonts w:ascii="Arial" w:hAnsi="Arial" w:cs="Arial"/>
        </w:rPr>
        <w:t xml:space="preserve"> to program leadership as a “snapshot of the changes” as they plan for the next academic year</w:t>
      </w:r>
    </w:p>
    <w:sectPr w:rsidR="00D41DD0" w:rsidRPr="00E14874" w:rsidSect="00905A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A8BA9" w14:textId="77777777" w:rsidR="00A81F29" w:rsidRDefault="00A81F29" w:rsidP="00191522">
      <w:pPr>
        <w:spacing w:after="0" w:line="240" w:lineRule="auto"/>
      </w:pPr>
      <w:r>
        <w:separator/>
      </w:r>
    </w:p>
  </w:endnote>
  <w:endnote w:type="continuationSeparator" w:id="0">
    <w:p w14:paraId="20A053BF" w14:textId="77777777" w:rsidR="00A81F29" w:rsidRDefault="00A81F29" w:rsidP="00191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9C675" w14:textId="77777777" w:rsidR="00A81F29" w:rsidRDefault="00A81F29" w:rsidP="00191522">
      <w:pPr>
        <w:spacing w:after="0" w:line="240" w:lineRule="auto"/>
      </w:pPr>
      <w:r>
        <w:separator/>
      </w:r>
    </w:p>
  </w:footnote>
  <w:footnote w:type="continuationSeparator" w:id="0">
    <w:p w14:paraId="443CE71C" w14:textId="77777777" w:rsidR="00A81F29" w:rsidRDefault="00A81F29" w:rsidP="00191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B47E9"/>
    <w:multiLevelType w:val="hybridMultilevel"/>
    <w:tmpl w:val="075CC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8556D3"/>
    <w:multiLevelType w:val="hybridMultilevel"/>
    <w:tmpl w:val="CB867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0C2EE8"/>
    <w:multiLevelType w:val="hybridMultilevel"/>
    <w:tmpl w:val="6B1C7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B538A7"/>
    <w:multiLevelType w:val="hybridMultilevel"/>
    <w:tmpl w:val="20A6C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044AF5"/>
    <w:multiLevelType w:val="hybridMultilevel"/>
    <w:tmpl w:val="5F6AC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AE105B"/>
    <w:multiLevelType w:val="hybridMultilevel"/>
    <w:tmpl w:val="5C827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C61E4A"/>
    <w:multiLevelType w:val="hybridMultilevel"/>
    <w:tmpl w:val="5DCE0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5B16DA"/>
    <w:multiLevelType w:val="hybridMultilevel"/>
    <w:tmpl w:val="510A6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CB4EA6"/>
    <w:multiLevelType w:val="hybridMultilevel"/>
    <w:tmpl w:val="09AC8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3E18D3"/>
    <w:multiLevelType w:val="hybridMultilevel"/>
    <w:tmpl w:val="2FB6D3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C91E86"/>
    <w:multiLevelType w:val="hybridMultilevel"/>
    <w:tmpl w:val="50FC6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887F1C"/>
    <w:multiLevelType w:val="hybridMultilevel"/>
    <w:tmpl w:val="2CB80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AB2DAC"/>
    <w:multiLevelType w:val="hybridMultilevel"/>
    <w:tmpl w:val="DDDA9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5A5B6D"/>
    <w:multiLevelType w:val="hybridMultilevel"/>
    <w:tmpl w:val="4F7EF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4101A2"/>
    <w:multiLevelType w:val="hybridMultilevel"/>
    <w:tmpl w:val="BB16E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F019CE"/>
    <w:multiLevelType w:val="hybridMultilevel"/>
    <w:tmpl w:val="61765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13"/>
  </w:num>
  <w:num w:numId="8">
    <w:abstractNumId w:val="0"/>
  </w:num>
  <w:num w:numId="9">
    <w:abstractNumId w:val="14"/>
  </w:num>
  <w:num w:numId="10">
    <w:abstractNumId w:val="7"/>
  </w:num>
  <w:num w:numId="11">
    <w:abstractNumId w:val="10"/>
  </w:num>
  <w:num w:numId="12">
    <w:abstractNumId w:val="11"/>
  </w:num>
  <w:num w:numId="13">
    <w:abstractNumId w:val="6"/>
  </w:num>
  <w:num w:numId="14">
    <w:abstractNumId w:val="15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19"/>
    <w:rsid w:val="0015268C"/>
    <w:rsid w:val="0016519A"/>
    <w:rsid w:val="001710BF"/>
    <w:rsid w:val="001874B4"/>
    <w:rsid w:val="00191522"/>
    <w:rsid w:val="00196AFD"/>
    <w:rsid w:val="001C3308"/>
    <w:rsid w:val="002114FA"/>
    <w:rsid w:val="002419C0"/>
    <w:rsid w:val="003779C6"/>
    <w:rsid w:val="004B364A"/>
    <w:rsid w:val="00541003"/>
    <w:rsid w:val="005A7407"/>
    <w:rsid w:val="00690B00"/>
    <w:rsid w:val="00720AA0"/>
    <w:rsid w:val="008175A1"/>
    <w:rsid w:val="00905A19"/>
    <w:rsid w:val="00A81F29"/>
    <w:rsid w:val="00BB2CCC"/>
    <w:rsid w:val="00C003DE"/>
    <w:rsid w:val="00C53704"/>
    <w:rsid w:val="00CD1A76"/>
    <w:rsid w:val="00D41DD0"/>
    <w:rsid w:val="00E1428F"/>
    <w:rsid w:val="00E14874"/>
    <w:rsid w:val="00F3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28356"/>
  <w15:docId w15:val="{DC0B43FC-B0F7-49CC-8C70-55888B1B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4B4"/>
  </w:style>
  <w:style w:type="paragraph" w:styleId="Heading1">
    <w:name w:val="heading 1"/>
    <w:basedOn w:val="Normal"/>
    <w:next w:val="Normal"/>
    <w:link w:val="Heading1Char"/>
    <w:uiPriority w:val="9"/>
    <w:qFormat/>
    <w:rsid w:val="001874B4"/>
    <w:pPr>
      <w:keepNext/>
      <w:keepLines/>
      <w:pBdr>
        <w:bottom w:val="single" w:sz="4" w:space="1" w:color="3D7F3F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D5F2F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74B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D5F2F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74B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BB05E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74B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74B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74B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71BB73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74B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71BB73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74B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71BB73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74B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71BB73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A19"/>
    <w:pPr>
      <w:ind w:left="720"/>
      <w:contextualSpacing/>
    </w:pPr>
  </w:style>
  <w:style w:type="table" w:customStyle="1" w:styleId="GridTable4-Accent51">
    <w:name w:val="Grid Table 4 - Accent 51"/>
    <w:basedOn w:val="TableNormal"/>
    <w:uiPriority w:val="49"/>
    <w:rsid w:val="00905A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CC07E" w:themeColor="accent5" w:themeTint="99"/>
        <w:left w:val="single" w:sz="4" w:space="0" w:color="7CC07E" w:themeColor="accent5" w:themeTint="99"/>
        <w:bottom w:val="single" w:sz="4" w:space="0" w:color="7CC07E" w:themeColor="accent5" w:themeTint="99"/>
        <w:right w:val="single" w:sz="4" w:space="0" w:color="7CC07E" w:themeColor="accent5" w:themeTint="99"/>
        <w:insideH w:val="single" w:sz="4" w:space="0" w:color="7CC07E" w:themeColor="accent5" w:themeTint="99"/>
        <w:insideV w:val="single" w:sz="4" w:space="0" w:color="7CC07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7F3F" w:themeColor="accent5"/>
          <w:left w:val="single" w:sz="4" w:space="0" w:color="3D7F3F" w:themeColor="accent5"/>
          <w:bottom w:val="single" w:sz="4" w:space="0" w:color="3D7F3F" w:themeColor="accent5"/>
          <w:right w:val="single" w:sz="4" w:space="0" w:color="3D7F3F" w:themeColor="accent5"/>
          <w:insideH w:val="nil"/>
          <w:insideV w:val="nil"/>
        </w:tcBorders>
        <w:shd w:val="clear" w:color="auto" w:fill="3D7F3F" w:themeFill="accent5"/>
      </w:tcPr>
    </w:tblStylePr>
    <w:tblStylePr w:type="lastRow">
      <w:rPr>
        <w:b/>
        <w:bCs/>
      </w:rPr>
      <w:tblPr/>
      <w:tcPr>
        <w:tcBorders>
          <w:top w:val="double" w:sz="4" w:space="0" w:color="3D7F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D3" w:themeFill="accent5" w:themeFillTint="33"/>
      </w:tcPr>
    </w:tblStylePr>
    <w:tblStylePr w:type="band1Horz">
      <w:tblPr/>
      <w:tcPr>
        <w:shd w:val="clear" w:color="auto" w:fill="D3EAD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91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52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91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52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DD0"/>
    <w:rPr>
      <w:rFonts w:ascii="Tahoma" w:eastAsiaTheme="minorEastAsi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D4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D7F3F" w:themeColor="accent3"/>
        <w:left w:val="single" w:sz="8" w:space="0" w:color="3D7F3F" w:themeColor="accent3"/>
        <w:bottom w:val="single" w:sz="8" w:space="0" w:color="3D7F3F" w:themeColor="accent3"/>
        <w:right w:val="single" w:sz="8" w:space="0" w:color="3D7F3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7F3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7F3F" w:themeColor="accent3"/>
          <w:left w:val="single" w:sz="8" w:space="0" w:color="3D7F3F" w:themeColor="accent3"/>
          <w:bottom w:val="single" w:sz="8" w:space="0" w:color="3D7F3F" w:themeColor="accent3"/>
          <w:right w:val="single" w:sz="8" w:space="0" w:color="3D7F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7F3F" w:themeColor="accent3"/>
          <w:left w:val="single" w:sz="8" w:space="0" w:color="3D7F3F" w:themeColor="accent3"/>
          <w:bottom w:val="single" w:sz="8" w:space="0" w:color="3D7F3F" w:themeColor="accent3"/>
          <w:right w:val="single" w:sz="8" w:space="0" w:color="3D7F3F" w:themeColor="accent3"/>
        </w:tcBorders>
      </w:tcPr>
    </w:tblStylePr>
    <w:tblStylePr w:type="band1Horz">
      <w:tblPr/>
      <w:tcPr>
        <w:tcBorders>
          <w:top w:val="single" w:sz="8" w:space="0" w:color="3D7F3F" w:themeColor="accent3"/>
          <w:left w:val="single" w:sz="8" w:space="0" w:color="3D7F3F" w:themeColor="accent3"/>
          <w:bottom w:val="single" w:sz="8" w:space="0" w:color="3D7F3F" w:themeColor="accent3"/>
          <w:right w:val="single" w:sz="8" w:space="0" w:color="3D7F3F" w:themeColor="accent3"/>
        </w:tcBorders>
      </w:tcPr>
    </w:tblStylePr>
  </w:style>
  <w:style w:type="table" w:styleId="MediumList1-Accent3">
    <w:name w:val="Medium List 1 Accent 3"/>
    <w:basedOn w:val="TableNormal"/>
    <w:uiPriority w:val="65"/>
    <w:rsid w:val="00D41DD0"/>
    <w:pPr>
      <w:spacing w:after="0" w:line="240" w:lineRule="auto"/>
    </w:pPr>
    <w:rPr>
      <w:color w:val="3D7F3F" w:themeColor="text1"/>
    </w:rPr>
    <w:tblPr>
      <w:tblStyleRowBandSize w:val="1"/>
      <w:tblStyleColBandSize w:val="1"/>
      <w:tblInd w:w="0" w:type="dxa"/>
      <w:tblBorders>
        <w:top w:val="single" w:sz="8" w:space="0" w:color="3D7F3F" w:themeColor="accent3"/>
        <w:bottom w:val="single" w:sz="8" w:space="0" w:color="3D7F3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7F3F" w:themeColor="accent3"/>
        </w:tcBorders>
      </w:tcPr>
    </w:tblStylePr>
    <w:tblStylePr w:type="lastRow">
      <w:rPr>
        <w:b/>
        <w:bCs/>
        <w:color w:val="3D7F3F" w:themeColor="text2"/>
      </w:rPr>
      <w:tblPr/>
      <w:tcPr>
        <w:tcBorders>
          <w:top w:val="single" w:sz="8" w:space="0" w:color="3D7F3F" w:themeColor="accent3"/>
          <w:bottom w:val="single" w:sz="8" w:space="0" w:color="3D7F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7F3F" w:themeColor="accent3"/>
          <w:bottom w:val="single" w:sz="8" w:space="0" w:color="3D7F3F" w:themeColor="accent3"/>
        </w:tcBorders>
      </w:tcPr>
    </w:tblStylePr>
    <w:tblStylePr w:type="band1Vert">
      <w:tblPr/>
      <w:tcPr>
        <w:shd w:val="clear" w:color="auto" w:fill="C9E5C9" w:themeFill="accent3" w:themeFillTint="3F"/>
      </w:tcPr>
    </w:tblStylePr>
    <w:tblStylePr w:type="band1Horz">
      <w:tblPr/>
      <w:tcPr>
        <w:shd w:val="clear" w:color="auto" w:fill="C9E5C9" w:themeFill="accent3" w:themeFillTint="3F"/>
      </w:tcPr>
    </w:tblStylePr>
  </w:style>
  <w:style w:type="table" w:styleId="MediumShading1-Accent3">
    <w:name w:val="Medium Shading 1 Accent 3"/>
    <w:basedOn w:val="TableNormal"/>
    <w:uiPriority w:val="63"/>
    <w:rsid w:val="00D4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B05E" w:themeColor="accent3" w:themeTint="BF"/>
        <w:left w:val="single" w:sz="8" w:space="0" w:color="5BB05E" w:themeColor="accent3" w:themeTint="BF"/>
        <w:bottom w:val="single" w:sz="8" w:space="0" w:color="5BB05E" w:themeColor="accent3" w:themeTint="BF"/>
        <w:right w:val="single" w:sz="8" w:space="0" w:color="5BB05E" w:themeColor="accent3" w:themeTint="BF"/>
        <w:insideH w:val="single" w:sz="8" w:space="0" w:color="5BB05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BB05E" w:themeColor="accent3" w:themeTint="BF"/>
          <w:left w:val="single" w:sz="8" w:space="0" w:color="5BB05E" w:themeColor="accent3" w:themeTint="BF"/>
          <w:bottom w:val="single" w:sz="8" w:space="0" w:color="5BB05E" w:themeColor="accent3" w:themeTint="BF"/>
          <w:right w:val="single" w:sz="8" w:space="0" w:color="5BB05E" w:themeColor="accent3" w:themeTint="BF"/>
          <w:insideH w:val="nil"/>
          <w:insideV w:val="nil"/>
        </w:tcBorders>
        <w:shd w:val="clear" w:color="auto" w:fill="3D7F3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B05E" w:themeColor="accent3" w:themeTint="BF"/>
          <w:left w:val="single" w:sz="8" w:space="0" w:color="5BB05E" w:themeColor="accent3" w:themeTint="BF"/>
          <w:bottom w:val="single" w:sz="8" w:space="0" w:color="5BB05E" w:themeColor="accent3" w:themeTint="BF"/>
          <w:right w:val="single" w:sz="8" w:space="0" w:color="5BB0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5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5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874B4"/>
    <w:rPr>
      <w:rFonts w:asciiTheme="majorHAnsi" w:eastAsiaTheme="majorEastAsia" w:hAnsiTheme="majorHAnsi" w:cstheme="majorBidi"/>
      <w:color w:val="2D5F2F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74B4"/>
    <w:rPr>
      <w:rFonts w:asciiTheme="majorHAnsi" w:eastAsiaTheme="majorEastAsia" w:hAnsiTheme="majorHAnsi" w:cstheme="majorBidi"/>
      <w:color w:val="2D5F2F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74B4"/>
    <w:rPr>
      <w:rFonts w:asciiTheme="majorHAnsi" w:eastAsiaTheme="majorEastAsia" w:hAnsiTheme="majorHAnsi" w:cstheme="majorBidi"/>
      <w:color w:val="5BB05E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74B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74B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4B4"/>
    <w:rPr>
      <w:rFonts w:asciiTheme="majorHAnsi" w:eastAsiaTheme="majorEastAsia" w:hAnsiTheme="majorHAnsi" w:cstheme="majorBidi"/>
      <w:color w:val="71BB73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74B4"/>
    <w:rPr>
      <w:rFonts w:asciiTheme="majorHAnsi" w:eastAsiaTheme="majorEastAsia" w:hAnsiTheme="majorHAnsi" w:cstheme="majorBidi"/>
      <w:i/>
      <w:iCs/>
      <w:color w:val="71BB73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74B4"/>
    <w:rPr>
      <w:rFonts w:asciiTheme="majorHAnsi" w:eastAsiaTheme="majorEastAsia" w:hAnsiTheme="majorHAnsi" w:cstheme="majorBidi"/>
      <w:smallCaps/>
      <w:color w:val="71BB73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74B4"/>
    <w:rPr>
      <w:rFonts w:asciiTheme="majorHAnsi" w:eastAsiaTheme="majorEastAsia" w:hAnsiTheme="majorHAnsi" w:cstheme="majorBidi"/>
      <w:i/>
      <w:iCs/>
      <w:smallCaps/>
      <w:color w:val="71BB73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74B4"/>
    <w:pPr>
      <w:spacing w:line="240" w:lineRule="auto"/>
    </w:pPr>
    <w:rPr>
      <w:b/>
      <w:bCs/>
      <w:color w:val="5BB05E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74B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D5F2F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874B4"/>
    <w:rPr>
      <w:rFonts w:asciiTheme="majorHAnsi" w:eastAsiaTheme="majorEastAsia" w:hAnsiTheme="majorHAnsi" w:cstheme="majorBidi"/>
      <w:color w:val="2D5F2F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74B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B05E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874B4"/>
    <w:rPr>
      <w:rFonts w:asciiTheme="majorHAnsi" w:eastAsiaTheme="majorEastAsia" w:hAnsiTheme="majorHAnsi" w:cstheme="majorBidi"/>
      <w:color w:val="5BB05E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1874B4"/>
    <w:rPr>
      <w:b/>
      <w:bCs/>
    </w:rPr>
  </w:style>
  <w:style w:type="character" w:styleId="Emphasis">
    <w:name w:val="Emphasis"/>
    <w:basedOn w:val="DefaultParagraphFont"/>
    <w:uiPriority w:val="20"/>
    <w:qFormat/>
    <w:rsid w:val="001874B4"/>
    <w:rPr>
      <w:i/>
      <w:iCs/>
    </w:rPr>
  </w:style>
  <w:style w:type="paragraph" w:styleId="NoSpacing">
    <w:name w:val="No Spacing"/>
    <w:uiPriority w:val="1"/>
    <w:qFormat/>
    <w:rsid w:val="001874B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874B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874B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74B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D7F3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74B4"/>
    <w:rPr>
      <w:rFonts w:asciiTheme="majorHAnsi" w:eastAsiaTheme="majorEastAsia" w:hAnsiTheme="majorHAnsi" w:cstheme="majorBidi"/>
      <w:color w:val="3D7F3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874B4"/>
    <w:rPr>
      <w:i/>
      <w:iCs/>
      <w:color w:val="71BB73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874B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874B4"/>
    <w:rPr>
      <w:smallCaps/>
      <w:color w:val="5BB05E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874B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874B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74B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Custom 7">
      <a:dk1>
        <a:srgbClr val="3D7F3F"/>
      </a:dk1>
      <a:lt1>
        <a:sysClr val="window" lastClr="FFFFFF"/>
      </a:lt1>
      <a:dk2>
        <a:srgbClr val="3D7F3F"/>
      </a:dk2>
      <a:lt2>
        <a:srgbClr val="3D7F3F"/>
      </a:lt2>
      <a:accent1>
        <a:srgbClr val="3D7F3F"/>
      </a:accent1>
      <a:accent2>
        <a:srgbClr val="3D7F3F"/>
      </a:accent2>
      <a:accent3>
        <a:srgbClr val="3D7F3F"/>
      </a:accent3>
      <a:accent4>
        <a:srgbClr val="3D7F3F"/>
      </a:accent4>
      <a:accent5>
        <a:srgbClr val="3D7F3F"/>
      </a:accent5>
      <a:accent6>
        <a:srgbClr val="3D7F3F"/>
      </a:accent6>
      <a:hlink>
        <a:srgbClr val="3D7F3F"/>
      </a:hlink>
      <a:folHlink>
        <a:srgbClr val="3D7F3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C95DC-3CE9-E344-AF2D-A50D1D6F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1278</Words>
  <Characters>7286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Central California</Company>
  <LinksUpToDate>false</LinksUpToDate>
  <CharactersWithSpaces>8547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Peters Harvey</dc:creator>
  <cp:lastModifiedBy>Microsoft Office User</cp:lastModifiedBy>
  <cp:revision>3</cp:revision>
  <cp:lastPrinted>2017-10-12T16:14:00Z</cp:lastPrinted>
  <dcterms:created xsi:type="dcterms:W3CDTF">2017-10-12T15:18:00Z</dcterms:created>
  <dcterms:modified xsi:type="dcterms:W3CDTF">2017-10-12T16:14:00Z</dcterms:modified>
</cp:coreProperties>
</file>