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2160"/>
        <w:gridCol w:w="2160"/>
        <w:gridCol w:w="2160"/>
        <w:gridCol w:w="2160"/>
        <w:gridCol w:w="2150"/>
        <w:gridCol w:w="10"/>
      </w:tblGrid>
      <w:tr w:rsidR="008479E7" w14:paraId="0105E176" w14:textId="77777777" w:rsidTr="00813C11">
        <w:trPr>
          <w:gridAfter w:val="1"/>
          <w:wAfter w:w="10" w:type="dxa"/>
        </w:trPr>
        <w:tc>
          <w:tcPr>
            <w:tcW w:w="10790" w:type="dxa"/>
            <w:gridSpan w:val="5"/>
          </w:tcPr>
          <w:p w14:paraId="0477BFCD" w14:textId="4C187CF2" w:rsidR="008479E7" w:rsidRDefault="008479E7" w:rsidP="00153E06">
            <w:pPr>
              <w:rPr>
                <w:b/>
                <w:bCs/>
              </w:rPr>
            </w:pPr>
            <w:r>
              <w:rPr>
                <w:b/>
                <w:bCs/>
              </w:rPr>
              <w:t xml:space="preserve">Goal: </w:t>
            </w:r>
            <w:r w:rsidRPr="00153E06">
              <w:t>Improve communication and culture </w:t>
            </w:r>
          </w:p>
        </w:tc>
      </w:tr>
      <w:tr w:rsidR="00813C11" w14:paraId="5F6A0326" w14:textId="77777777" w:rsidTr="00813C11">
        <w:tc>
          <w:tcPr>
            <w:tcW w:w="2160" w:type="dxa"/>
          </w:tcPr>
          <w:p w14:paraId="59A71201" w14:textId="3B127CCB" w:rsidR="00D22F70" w:rsidRPr="008479E7" w:rsidRDefault="00D22F70" w:rsidP="008479E7">
            <w:pPr>
              <w:jc w:val="center"/>
              <w:rPr>
                <w:b/>
                <w:bCs/>
                <w:sz w:val="40"/>
                <w:szCs w:val="40"/>
              </w:rPr>
            </w:pPr>
            <w:r w:rsidRPr="008479E7">
              <w:rPr>
                <w:b/>
                <w:bCs/>
                <w:sz w:val="40"/>
                <w:szCs w:val="40"/>
              </w:rPr>
              <w:t>S</w:t>
            </w:r>
          </w:p>
        </w:tc>
        <w:tc>
          <w:tcPr>
            <w:tcW w:w="2160" w:type="dxa"/>
          </w:tcPr>
          <w:p w14:paraId="796A9BA9" w14:textId="4F4A4AC4" w:rsidR="00D22F70" w:rsidRPr="008479E7" w:rsidRDefault="00D22F70" w:rsidP="008479E7">
            <w:pPr>
              <w:jc w:val="center"/>
              <w:rPr>
                <w:b/>
                <w:bCs/>
                <w:sz w:val="40"/>
                <w:szCs w:val="40"/>
              </w:rPr>
            </w:pPr>
            <w:r w:rsidRPr="008479E7">
              <w:rPr>
                <w:b/>
                <w:bCs/>
                <w:sz w:val="40"/>
                <w:szCs w:val="40"/>
              </w:rPr>
              <w:t>M</w:t>
            </w:r>
          </w:p>
        </w:tc>
        <w:tc>
          <w:tcPr>
            <w:tcW w:w="2160" w:type="dxa"/>
          </w:tcPr>
          <w:p w14:paraId="09E28BE6" w14:textId="702324EE" w:rsidR="00D22F70" w:rsidRPr="008479E7" w:rsidRDefault="00D22F70" w:rsidP="008479E7">
            <w:pPr>
              <w:jc w:val="center"/>
              <w:rPr>
                <w:b/>
                <w:bCs/>
                <w:sz w:val="40"/>
                <w:szCs w:val="40"/>
              </w:rPr>
            </w:pPr>
            <w:r w:rsidRPr="008479E7">
              <w:rPr>
                <w:b/>
                <w:bCs/>
                <w:sz w:val="40"/>
                <w:szCs w:val="40"/>
              </w:rPr>
              <w:t>A</w:t>
            </w:r>
          </w:p>
        </w:tc>
        <w:tc>
          <w:tcPr>
            <w:tcW w:w="2160" w:type="dxa"/>
          </w:tcPr>
          <w:p w14:paraId="531DA070" w14:textId="0F4CB59A" w:rsidR="00D22F70" w:rsidRPr="008479E7" w:rsidRDefault="00D22F70" w:rsidP="008479E7">
            <w:pPr>
              <w:jc w:val="center"/>
              <w:rPr>
                <w:b/>
                <w:bCs/>
                <w:sz w:val="40"/>
                <w:szCs w:val="40"/>
              </w:rPr>
            </w:pPr>
            <w:r w:rsidRPr="008479E7">
              <w:rPr>
                <w:b/>
                <w:bCs/>
                <w:sz w:val="40"/>
                <w:szCs w:val="40"/>
              </w:rPr>
              <w:t>R</w:t>
            </w:r>
          </w:p>
        </w:tc>
        <w:tc>
          <w:tcPr>
            <w:tcW w:w="2160" w:type="dxa"/>
            <w:gridSpan w:val="2"/>
          </w:tcPr>
          <w:p w14:paraId="32A0D722" w14:textId="0CDF813B" w:rsidR="00D22F70" w:rsidRPr="008479E7" w:rsidRDefault="00D22F70" w:rsidP="008479E7">
            <w:pPr>
              <w:jc w:val="center"/>
              <w:rPr>
                <w:b/>
                <w:bCs/>
                <w:sz w:val="40"/>
                <w:szCs w:val="40"/>
              </w:rPr>
            </w:pPr>
            <w:r w:rsidRPr="008479E7">
              <w:rPr>
                <w:b/>
                <w:bCs/>
                <w:sz w:val="40"/>
                <w:szCs w:val="40"/>
              </w:rPr>
              <w:t>T</w:t>
            </w:r>
          </w:p>
        </w:tc>
      </w:tr>
      <w:tr w:rsidR="00813C11" w:rsidRPr="008479E7" w14:paraId="40BB5B5B" w14:textId="77777777" w:rsidTr="00813C11">
        <w:tc>
          <w:tcPr>
            <w:tcW w:w="2160" w:type="dxa"/>
          </w:tcPr>
          <w:p w14:paraId="0107B3CE" w14:textId="368A17F8" w:rsidR="00D22F70" w:rsidRPr="008479E7" w:rsidRDefault="008479E7" w:rsidP="00153E06">
            <w:pPr>
              <w:rPr>
                <w:sz w:val="20"/>
                <w:szCs w:val="20"/>
              </w:rPr>
            </w:pPr>
            <w:r w:rsidRPr="008479E7">
              <w:rPr>
                <w:sz w:val="20"/>
                <w:szCs w:val="20"/>
              </w:rPr>
              <w:t>Specific</w:t>
            </w:r>
          </w:p>
        </w:tc>
        <w:tc>
          <w:tcPr>
            <w:tcW w:w="2160" w:type="dxa"/>
          </w:tcPr>
          <w:p w14:paraId="1F89A800" w14:textId="3176342C" w:rsidR="00D22F70" w:rsidRPr="008479E7" w:rsidRDefault="008479E7" w:rsidP="00153E06">
            <w:pPr>
              <w:rPr>
                <w:sz w:val="20"/>
                <w:szCs w:val="20"/>
              </w:rPr>
            </w:pPr>
            <w:r w:rsidRPr="008479E7">
              <w:rPr>
                <w:sz w:val="20"/>
                <w:szCs w:val="20"/>
              </w:rPr>
              <w:t>Measurable</w:t>
            </w:r>
          </w:p>
        </w:tc>
        <w:tc>
          <w:tcPr>
            <w:tcW w:w="2160" w:type="dxa"/>
          </w:tcPr>
          <w:p w14:paraId="7EFECA62" w14:textId="4EDE8A2D" w:rsidR="00D22F70" w:rsidRPr="008479E7" w:rsidRDefault="008479E7" w:rsidP="00153E06">
            <w:pPr>
              <w:rPr>
                <w:sz w:val="20"/>
                <w:szCs w:val="20"/>
              </w:rPr>
            </w:pPr>
            <w:r w:rsidRPr="008479E7">
              <w:rPr>
                <w:sz w:val="20"/>
                <w:szCs w:val="20"/>
              </w:rPr>
              <w:t>Attainable</w:t>
            </w:r>
          </w:p>
        </w:tc>
        <w:tc>
          <w:tcPr>
            <w:tcW w:w="2160" w:type="dxa"/>
          </w:tcPr>
          <w:p w14:paraId="0FA71AC3" w14:textId="5CC880E3" w:rsidR="00D22F70" w:rsidRPr="008479E7" w:rsidRDefault="008479E7" w:rsidP="00153E06">
            <w:pPr>
              <w:rPr>
                <w:sz w:val="20"/>
                <w:szCs w:val="20"/>
              </w:rPr>
            </w:pPr>
            <w:r w:rsidRPr="008479E7">
              <w:rPr>
                <w:sz w:val="20"/>
                <w:szCs w:val="20"/>
              </w:rPr>
              <w:t>Relevant</w:t>
            </w:r>
          </w:p>
        </w:tc>
        <w:tc>
          <w:tcPr>
            <w:tcW w:w="2160" w:type="dxa"/>
            <w:gridSpan w:val="2"/>
          </w:tcPr>
          <w:p w14:paraId="18BA5E2B" w14:textId="4300AD3C" w:rsidR="00D22F70" w:rsidRPr="008479E7" w:rsidRDefault="008479E7" w:rsidP="00153E06">
            <w:pPr>
              <w:rPr>
                <w:sz w:val="20"/>
                <w:szCs w:val="20"/>
              </w:rPr>
            </w:pPr>
            <w:r w:rsidRPr="008479E7">
              <w:rPr>
                <w:sz w:val="20"/>
                <w:szCs w:val="20"/>
              </w:rPr>
              <w:t>Timely</w:t>
            </w:r>
          </w:p>
        </w:tc>
      </w:tr>
      <w:tr w:rsidR="00813C11" w14:paraId="64949980" w14:textId="77777777" w:rsidTr="00813C11">
        <w:tc>
          <w:tcPr>
            <w:tcW w:w="2160" w:type="dxa"/>
          </w:tcPr>
          <w:p w14:paraId="6EAC93B0" w14:textId="55DD96DA" w:rsidR="00D22F70" w:rsidRPr="008479E7" w:rsidRDefault="008479E7" w:rsidP="00813C11">
            <w:pPr>
              <w:rPr>
                <w:b/>
                <w:bCs/>
                <w:sz w:val="18"/>
                <w:szCs w:val="18"/>
              </w:rPr>
            </w:pPr>
            <w:r w:rsidRPr="00153E06">
              <w:rPr>
                <w:sz w:val="18"/>
                <w:szCs w:val="18"/>
              </w:rPr>
              <w:t>Develop mechanisms for receiving and addressing concerns in a positive manner. </w:t>
            </w:r>
          </w:p>
        </w:tc>
        <w:tc>
          <w:tcPr>
            <w:tcW w:w="2160" w:type="dxa"/>
          </w:tcPr>
          <w:p w14:paraId="673AC3C7" w14:textId="77777777" w:rsidR="0037167D" w:rsidRDefault="008479E7" w:rsidP="00813C11">
            <w:pPr>
              <w:spacing w:line="259" w:lineRule="auto"/>
              <w:rPr>
                <w:sz w:val="18"/>
                <w:szCs w:val="18"/>
              </w:rPr>
            </w:pPr>
            <w:r w:rsidRPr="00153E06">
              <w:rPr>
                <w:sz w:val="18"/>
                <w:szCs w:val="18"/>
              </w:rPr>
              <w:t>Increase compliance on the following ACGME resident survey questions: “ability to raise concerns without fear of intimidation or remediation” from 26</w:t>
            </w:r>
            <w:proofErr w:type="gramStart"/>
            <w:r w:rsidRPr="00153E06">
              <w:rPr>
                <w:sz w:val="18"/>
                <w:szCs w:val="18"/>
              </w:rPr>
              <w:t>%  to</w:t>
            </w:r>
            <w:proofErr w:type="gramEnd"/>
            <w:r w:rsidRPr="00153E06">
              <w:rPr>
                <w:sz w:val="18"/>
                <w:szCs w:val="18"/>
              </w:rPr>
              <w:t xml:space="preserve"> &gt;= 60% on the 2022 survey. </w:t>
            </w:r>
          </w:p>
          <w:p w14:paraId="66B77BB9" w14:textId="77777777" w:rsidR="00B43ADF" w:rsidRDefault="00B43ADF" w:rsidP="00813C11">
            <w:pPr>
              <w:spacing w:line="259" w:lineRule="auto"/>
              <w:rPr>
                <w:sz w:val="18"/>
                <w:szCs w:val="18"/>
              </w:rPr>
            </w:pPr>
          </w:p>
          <w:p w14:paraId="6DAABAC6" w14:textId="3498D887" w:rsidR="00D22F70" w:rsidRPr="008479E7" w:rsidRDefault="008479E7" w:rsidP="00813C11">
            <w:pPr>
              <w:spacing w:line="259" w:lineRule="auto"/>
              <w:rPr>
                <w:sz w:val="18"/>
                <w:szCs w:val="18"/>
              </w:rPr>
            </w:pPr>
            <w:r w:rsidRPr="00153E06">
              <w:rPr>
                <w:sz w:val="18"/>
                <w:szCs w:val="18"/>
              </w:rPr>
              <w:t>Improve resident overall evaluation of the program to 0% very negative or somewhat negative on the 2022 survey. </w:t>
            </w:r>
          </w:p>
        </w:tc>
        <w:tc>
          <w:tcPr>
            <w:tcW w:w="2160" w:type="dxa"/>
          </w:tcPr>
          <w:p w14:paraId="5FB22375" w14:textId="60964B5B" w:rsidR="0037167D" w:rsidRDefault="008479E7" w:rsidP="00813C11">
            <w:pPr>
              <w:rPr>
                <w:sz w:val="18"/>
                <w:szCs w:val="18"/>
              </w:rPr>
            </w:pPr>
            <w:r w:rsidRPr="00153E06">
              <w:rPr>
                <w:sz w:val="18"/>
                <w:szCs w:val="18"/>
              </w:rPr>
              <w:t>Anonymous email or phone line specific for GME, town halls are already scheduled, may use outside department facilitators to run meetings, prepare agenda ahead of time to include updates on topics, solicit resident and faculty input for agenda items. </w:t>
            </w:r>
          </w:p>
          <w:p w14:paraId="3D835E33" w14:textId="77777777" w:rsidR="0037167D" w:rsidRDefault="0037167D" w:rsidP="00813C11">
            <w:pPr>
              <w:rPr>
                <w:sz w:val="18"/>
                <w:szCs w:val="18"/>
              </w:rPr>
            </w:pPr>
          </w:p>
          <w:p w14:paraId="64FCB0A4" w14:textId="28124964" w:rsidR="0037167D" w:rsidRDefault="008479E7" w:rsidP="00813C11">
            <w:pPr>
              <w:rPr>
                <w:sz w:val="18"/>
                <w:szCs w:val="18"/>
              </w:rPr>
            </w:pPr>
            <w:r w:rsidRPr="00153E06">
              <w:rPr>
                <w:sz w:val="18"/>
                <w:szCs w:val="18"/>
              </w:rPr>
              <w:t>Individual class meetings can be held with representatives bringing concerns directly to the program director. </w:t>
            </w:r>
          </w:p>
          <w:p w14:paraId="2FDD50AA" w14:textId="77777777" w:rsidR="0037167D" w:rsidRDefault="0037167D" w:rsidP="00813C11">
            <w:pPr>
              <w:rPr>
                <w:sz w:val="18"/>
                <w:szCs w:val="18"/>
              </w:rPr>
            </w:pPr>
          </w:p>
          <w:p w14:paraId="49CC373D" w14:textId="4D11685B" w:rsidR="00D22F70" w:rsidRPr="008479E7" w:rsidRDefault="008479E7" w:rsidP="00813C11">
            <w:pPr>
              <w:rPr>
                <w:b/>
                <w:bCs/>
                <w:sz w:val="18"/>
                <w:szCs w:val="18"/>
              </w:rPr>
            </w:pPr>
            <w:r w:rsidRPr="00153E06">
              <w:rPr>
                <w:sz w:val="18"/>
                <w:szCs w:val="18"/>
              </w:rPr>
              <w:t>Residents have the option of attending institutional resident/fellow forum to report concerns, as well. </w:t>
            </w:r>
          </w:p>
        </w:tc>
        <w:tc>
          <w:tcPr>
            <w:tcW w:w="2160" w:type="dxa"/>
          </w:tcPr>
          <w:p w14:paraId="06119273" w14:textId="77777777" w:rsidR="00B43ADF" w:rsidRDefault="008479E7" w:rsidP="00813C11">
            <w:pPr>
              <w:spacing w:line="259" w:lineRule="auto"/>
              <w:rPr>
                <w:sz w:val="18"/>
                <w:szCs w:val="18"/>
              </w:rPr>
            </w:pPr>
            <w:r w:rsidRPr="00153E06">
              <w:rPr>
                <w:sz w:val="18"/>
                <w:szCs w:val="18"/>
              </w:rPr>
              <w:t xml:space="preserve">Communication and culture </w:t>
            </w:r>
            <w:r w:rsidR="00B16B15">
              <w:rPr>
                <w:sz w:val="18"/>
                <w:szCs w:val="18"/>
              </w:rPr>
              <w:t>are</w:t>
            </w:r>
            <w:r w:rsidRPr="00153E06">
              <w:rPr>
                <w:sz w:val="18"/>
                <w:szCs w:val="18"/>
              </w:rPr>
              <w:t xml:space="preserve"> essential for any positive change to happen within the program. </w:t>
            </w:r>
          </w:p>
          <w:p w14:paraId="1309FD13" w14:textId="77777777" w:rsidR="00B43ADF" w:rsidRDefault="00B43ADF" w:rsidP="00813C11">
            <w:pPr>
              <w:spacing w:line="259" w:lineRule="auto"/>
              <w:rPr>
                <w:sz w:val="18"/>
                <w:szCs w:val="18"/>
              </w:rPr>
            </w:pPr>
          </w:p>
          <w:p w14:paraId="3A6FFBFF" w14:textId="6B2C06B3" w:rsidR="00D22F70" w:rsidRPr="008479E7" w:rsidRDefault="008479E7" w:rsidP="00813C11">
            <w:pPr>
              <w:spacing w:line="259" w:lineRule="auto"/>
              <w:rPr>
                <w:sz w:val="18"/>
                <w:szCs w:val="18"/>
              </w:rPr>
            </w:pPr>
            <w:r w:rsidRPr="00153E06">
              <w:rPr>
                <w:sz w:val="18"/>
                <w:szCs w:val="18"/>
              </w:rPr>
              <w:t>ACGME requires compassion, integrity, and respect for others (IV.B.1.a.1.a) and programs, in partnership with their Sponsoring Institutions, must provide a professional, equitable, respectful, and civil environment that is free from discrimination, sexual and other forms of harassment, mistreatment, abuse, or coercion of students, residents, faculty, and staff (VI.B.6). </w:t>
            </w:r>
          </w:p>
        </w:tc>
        <w:tc>
          <w:tcPr>
            <w:tcW w:w="2160" w:type="dxa"/>
            <w:gridSpan w:val="2"/>
          </w:tcPr>
          <w:p w14:paraId="4A78DC4F" w14:textId="77777777" w:rsidR="00B16B15" w:rsidRDefault="008479E7" w:rsidP="00813C11">
            <w:pPr>
              <w:spacing w:line="259" w:lineRule="auto"/>
              <w:rPr>
                <w:sz w:val="18"/>
                <w:szCs w:val="18"/>
              </w:rPr>
            </w:pPr>
            <w:r w:rsidRPr="00153E06">
              <w:rPr>
                <w:sz w:val="18"/>
                <w:szCs w:val="18"/>
              </w:rPr>
              <w:t xml:space="preserve">Hold monthly meetings, either class meetings or town hall style, beginning October 2021. </w:t>
            </w:r>
          </w:p>
          <w:p w14:paraId="1915B366" w14:textId="00D5CD96" w:rsidR="008479E7" w:rsidRPr="00153E06" w:rsidRDefault="008479E7" w:rsidP="00813C11">
            <w:pPr>
              <w:spacing w:line="259" w:lineRule="auto"/>
              <w:rPr>
                <w:sz w:val="18"/>
                <w:szCs w:val="18"/>
              </w:rPr>
            </w:pPr>
            <w:r w:rsidRPr="00153E06">
              <w:rPr>
                <w:sz w:val="18"/>
                <w:szCs w:val="18"/>
              </w:rPr>
              <w:t>ACGME resident surveys to be completed by April 2022. Results to be released May 2022. </w:t>
            </w:r>
          </w:p>
          <w:p w14:paraId="7523417F" w14:textId="77777777" w:rsidR="00D22F70" w:rsidRPr="008479E7" w:rsidRDefault="00D22F70" w:rsidP="00813C11">
            <w:pPr>
              <w:rPr>
                <w:b/>
                <w:bCs/>
                <w:sz w:val="18"/>
                <w:szCs w:val="18"/>
              </w:rPr>
            </w:pPr>
          </w:p>
        </w:tc>
      </w:tr>
    </w:tbl>
    <w:p w14:paraId="5AC1A5FD" w14:textId="77777777" w:rsidR="00183AA5" w:rsidRDefault="00183AA5" w:rsidP="00153E06">
      <w:pPr>
        <w:rPr>
          <w:b/>
          <w:bCs/>
        </w:rPr>
      </w:pPr>
    </w:p>
    <w:tbl>
      <w:tblPr>
        <w:tblStyle w:val="TableGrid"/>
        <w:tblW w:w="10800" w:type="dxa"/>
        <w:tblLayout w:type="fixed"/>
        <w:tblLook w:val="04A0" w:firstRow="1" w:lastRow="0" w:firstColumn="1" w:lastColumn="0" w:noHBand="0" w:noVBand="1"/>
      </w:tblPr>
      <w:tblGrid>
        <w:gridCol w:w="2160"/>
        <w:gridCol w:w="2160"/>
        <w:gridCol w:w="2160"/>
        <w:gridCol w:w="2160"/>
        <w:gridCol w:w="2150"/>
        <w:gridCol w:w="10"/>
      </w:tblGrid>
      <w:tr w:rsidR="00F460CF" w14:paraId="4CEA32AE" w14:textId="77777777" w:rsidTr="00341AC3">
        <w:trPr>
          <w:gridAfter w:val="1"/>
          <w:wAfter w:w="10" w:type="dxa"/>
        </w:trPr>
        <w:tc>
          <w:tcPr>
            <w:tcW w:w="10790" w:type="dxa"/>
            <w:gridSpan w:val="5"/>
          </w:tcPr>
          <w:p w14:paraId="5D6027F8" w14:textId="13D37034" w:rsidR="00F460CF" w:rsidRDefault="00F460CF" w:rsidP="00341AC3">
            <w:pPr>
              <w:rPr>
                <w:b/>
                <w:bCs/>
              </w:rPr>
            </w:pPr>
            <w:r>
              <w:rPr>
                <w:b/>
                <w:bCs/>
              </w:rPr>
              <w:t xml:space="preserve">Goal: </w:t>
            </w:r>
            <w:r w:rsidRPr="00153E06">
              <w:t>Update all rotation goals and objectives and corresponding evaluation forms </w:t>
            </w:r>
          </w:p>
        </w:tc>
      </w:tr>
      <w:tr w:rsidR="00F460CF" w14:paraId="550C554F" w14:textId="77777777" w:rsidTr="00341AC3">
        <w:tc>
          <w:tcPr>
            <w:tcW w:w="2160" w:type="dxa"/>
          </w:tcPr>
          <w:p w14:paraId="4FA71207" w14:textId="77777777" w:rsidR="00F460CF" w:rsidRPr="008479E7" w:rsidRDefault="00F460CF" w:rsidP="00341AC3">
            <w:pPr>
              <w:jc w:val="center"/>
              <w:rPr>
                <w:b/>
                <w:bCs/>
                <w:sz w:val="40"/>
                <w:szCs w:val="40"/>
              </w:rPr>
            </w:pPr>
            <w:r w:rsidRPr="008479E7">
              <w:rPr>
                <w:b/>
                <w:bCs/>
                <w:sz w:val="40"/>
                <w:szCs w:val="40"/>
              </w:rPr>
              <w:t>S</w:t>
            </w:r>
          </w:p>
        </w:tc>
        <w:tc>
          <w:tcPr>
            <w:tcW w:w="2160" w:type="dxa"/>
          </w:tcPr>
          <w:p w14:paraId="576B880F" w14:textId="77777777" w:rsidR="00F460CF" w:rsidRPr="008479E7" w:rsidRDefault="00F460CF" w:rsidP="00341AC3">
            <w:pPr>
              <w:jc w:val="center"/>
              <w:rPr>
                <w:b/>
                <w:bCs/>
                <w:sz w:val="40"/>
                <w:szCs w:val="40"/>
              </w:rPr>
            </w:pPr>
            <w:r w:rsidRPr="008479E7">
              <w:rPr>
                <w:b/>
                <w:bCs/>
                <w:sz w:val="40"/>
                <w:szCs w:val="40"/>
              </w:rPr>
              <w:t>M</w:t>
            </w:r>
          </w:p>
        </w:tc>
        <w:tc>
          <w:tcPr>
            <w:tcW w:w="2160" w:type="dxa"/>
          </w:tcPr>
          <w:p w14:paraId="534F8868" w14:textId="77777777" w:rsidR="00F460CF" w:rsidRPr="008479E7" w:rsidRDefault="00F460CF" w:rsidP="00341AC3">
            <w:pPr>
              <w:jc w:val="center"/>
              <w:rPr>
                <w:b/>
                <w:bCs/>
                <w:sz w:val="40"/>
                <w:szCs w:val="40"/>
              </w:rPr>
            </w:pPr>
            <w:r w:rsidRPr="008479E7">
              <w:rPr>
                <w:b/>
                <w:bCs/>
                <w:sz w:val="40"/>
                <w:szCs w:val="40"/>
              </w:rPr>
              <w:t>A</w:t>
            </w:r>
          </w:p>
        </w:tc>
        <w:tc>
          <w:tcPr>
            <w:tcW w:w="2160" w:type="dxa"/>
          </w:tcPr>
          <w:p w14:paraId="2D30D945" w14:textId="77777777" w:rsidR="00F460CF" w:rsidRPr="008479E7" w:rsidRDefault="00F460CF" w:rsidP="00341AC3">
            <w:pPr>
              <w:jc w:val="center"/>
              <w:rPr>
                <w:b/>
                <w:bCs/>
                <w:sz w:val="40"/>
                <w:szCs w:val="40"/>
              </w:rPr>
            </w:pPr>
            <w:r w:rsidRPr="008479E7">
              <w:rPr>
                <w:b/>
                <w:bCs/>
                <w:sz w:val="40"/>
                <w:szCs w:val="40"/>
              </w:rPr>
              <w:t>R</w:t>
            </w:r>
          </w:p>
        </w:tc>
        <w:tc>
          <w:tcPr>
            <w:tcW w:w="2160" w:type="dxa"/>
            <w:gridSpan w:val="2"/>
          </w:tcPr>
          <w:p w14:paraId="460BFD97" w14:textId="77777777" w:rsidR="00F460CF" w:rsidRPr="008479E7" w:rsidRDefault="00F460CF" w:rsidP="00341AC3">
            <w:pPr>
              <w:jc w:val="center"/>
              <w:rPr>
                <w:b/>
                <w:bCs/>
                <w:sz w:val="40"/>
                <w:szCs w:val="40"/>
              </w:rPr>
            </w:pPr>
            <w:r w:rsidRPr="008479E7">
              <w:rPr>
                <w:b/>
                <w:bCs/>
                <w:sz w:val="40"/>
                <w:szCs w:val="40"/>
              </w:rPr>
              <w:t>T</w:t>
            </w:r>
          </w:p>
        </w:tc>
      </w:tr>
      <w:tr w:rsidR="00F460CF" w:rsidRPr="008479E7" w14:paraId="5EF346F9" w14:textId="77777777" w:rsidTr="00341AC3">
        <w:tc>
          <w:tcPr>
            <w:tcW w:w="2160" w:type="dxa"/>
          </w:tcPr>
          <w:p w14:paraId="55318E2A" w14:textId="77777777" w:rsidR="00F460CF" w:rsidRPr="008479E7" w:rsidRDefault="00F460CF" w:rsidP="00341AC3">
            <w:pPr>
              <w:rPr>
                <w:sz w:val="20"/>
                <w:szCs w:val="20"/>
              </w:rPr>
            </w:pPr>
            <w:r w:rsidRPr="008479E7">
              <w:rPr>
                <w:sz w:val="20"/>
                <w:szCs w:val="20"/>
              </w:rPr>
              <w:t>Specific</w:t>
            </w:r>
          </w:p>
        </w:tc>
        <w:tc>
          <w:tcPr>
            <w:tcW w:w="2160" w:type="dxa"/>
          </w:tcPr>
          <w:p w14:paraId="6927D29F" w14:textId="77777777" w:rsidR="00F460CF" w:rsidRPr="008479E7" w:rsidRDefault="00F460CF" w:rsidP="00341AC3">
            <w:pPr>
              <w:rPr>
                <w:sz w:val="20"/>
                <w:szCs w:val="20"/>
              </w:rPr>
            </w:pPr>
            <w:r w:rsidRPr="008479E7">
              <w:rPr>
                <w:sz w:val="20"/>
                <w:szCs w:val="20"/>
              </w:rPr>
              <w:t>Measurable</w:t>
            </w:r>
          </w:p>
        </w:tc>
        <w:tc>
          <w:tcPr>
            <w:tcW w:w="2160" w:type="dxa"/>
          </w:tcPr>
          <w:p w14:paraId="37C81725" w14:textId="77777777" w:rsidR="00F460CF" w:rsidRPr="008479E7" w:rsidRDefault="00F460CF" w:rsidP="00341AC3">
            <w:pPr>
              <w:rPr>
                <w:sz w:val="20"/>
                <w:szCs w:val="20"/>
              </w:rPr>
            </w:pPr>
            <w:r w:rsidRPr="008479E7">
              <w:rPr>
                <w:sz w:val="20"/>
                <w:szCs w:val="20"/>
              </w:rPr>
              <w:t>Attainable</w:t>
            </w:r>
          </w:p>
        </w:tc>
        <w:tc>
          <w:tcPr>
            <w:tcW w:w="2160" w:type="dxa"/>
          </w:tcPr>
          <w:p w14:paraId="122CCA2D" w14:textId="77777777" w:rsidR="00F460CF" w:rsidRPr="008479E7" w:rsidRDefault="00F460CF" w:rsidP="00341AC3">
            <w:pPr>
              <w:rPr>
                <w:sz w:val="20"/>
                <w:szCs w:val="20"/>
              </w:rPr>
            </w:pPr>
            <w:r w:rsidRPr="008479E7">
              <w:rPr>
                <w:sz w:val="20"/>
                <w:szCs w:val="20"/>
              </w:rPr>
              <w:t>Relevant</w:t>
            </w:r>
          </w:p>
        </w:tc>
        <w:tc>
          <w:tcPr>
            <w:tcW w:w="2160" w:type="dxa"/>
            <w:gridSpan w:val="2"/>
          </w:tcPr>
          <w:p w14:paraId="5B54CAC1" w14:textId="77777777" w:rsidR="00F460CF" w:rsidRPr="008479E7" w:rsidRDefault="00F460CF" w:rsidP="00341AC3">
            <w:pPr>
              <w:rPr>
                <w:sz w:val="20"/>
                <w:szCs w:val="20"/>
              </w:rPr>
            </w:pPr>
            <w:r w:rsidRPr="008479E7">
              <w:rPr>
                <w:sz w:val="20"/>
                <w:szCs w:val="20"/>
              </w:rPr>
              <w:t>Timely</w:t>
            </w:r>
          </w:p>
        </w:tc>
      </w:tr>
      <w:tr w:rsidR="00F460CF" w14:paraId="61ED5824" w14:textId="77777777" w:rsidTr="00341AC3">
        <w:tc>
          <w:tcPr>
            <w:tcW w:w="2160" w:type="dxa"/>
          </w:tcPr>
          <w:p w14:paraId="35F697C6" w14:textId="1867BC8F" w:rsidR="00F460CF" w:rsidRPr="00227EE0" w:rsidRDefault="00F460CF" w:rsidP="00341AC3">
            <w:pPr>
              <w:rPr>
                <w:b/>
                <w:bCs/>
                <w:sz w:val="18"/>
                <w:szCs w:val="18"/>
              </w:rPr>
            </w:pPr>
            <w:r w:rsidRPr="00153E06">
              <w:rPr>
                <w:sz w:val="18"/>
                <w:szCs w:val="18"/>
              </w:rPr>
              <w:t>All required rotation goals and objectives reviewed, or created, along with a corresponding evaluation form. </w:t>
            </w:r>
          </w:p>
        </w:tc>
        <w:tc>
          <w:tcPr>
            <w:tcW w:w="2160" w:type="dxa"/>
          </w:tcPr>
          <w:p w14:paraId="420E8244" w14:textId="77777777" w:rsidR="00227EE0" w:rsidRDefault="00F460CF" w:rsidP="00341AC3">
            <w:pPr>
              <w:spacing w:line="259" w:lineRule="auto"/>
              <w:rPr>
                <w:sz w:val="18"/>
                <w:szCs w:val="18"/>
              </w:rPr>
            </w:pPr>
            <w:r w:rsidRPr="00153E06">
              <w:rPr>
                <w:sz w:val="18"/>
                <w:szCs w:val="18"/>
              </w:rPr>
              <w:t xml:space="preserve">All rotation goals, objectives and evaluations reviewed and approved as evidenced by the PEC minutes and reported on the program 2022 APE.  </w:t>
            </w:r>
          </w:p>
          <w:p w14:paraId="707F8CF9" w14:textId="77777777" w:rsidR="00227EE0" w:rsidRDefault="00227EE0" w:rsidP="00341AC3">
            <w:pPr>
              <w:spacing w:line="259" w:lineRule="auto"/>
              <w:rPr>
                <w:sz w:val="18"/>
                <w:szCs w:val="18"/>
              </w:rPr>
            </w:pPr>
          </w:p>
          <w:p w14:paraId="5BA9574F" w14:textId="0579F431" w:rsidR="00F460CF" w:rsidRPr="00227EE0" w:rsidRDefault="00F460CF" w:rsidP="00341AC3">
            <w:pPr>
              <w:spacing w:line="259" w:lineRule="auto"/>
              <w:rPr>
                <w:sz w:val="18"/>
                <w:szCs w:val="18"/>
              </w:rPr>
            </w:pPr>
            <w:r w:rsidRPr="00153E06">
              <w:rPr>
                <w:sz w:val="18"/>
                <w:szCs w:val="18"/>
              </w:rPr>
              <w:t xml:space="preserve">Aggregate responses from resident evaluations of rotation experience; increase of resident survey question “faculty members interested in education” from 38% compliant to be at or above the specialty mean, improve “quality of clinical experience” in all </w:t>
            </w:r>
            <w:r w:rsidRPr="00153E06">
              <w:rPr>
                <w:sz w:val="18"/>
                <w:szCs w:val="18"/>
              </w:rPr>
              <w:lastRenderedPageBreak/>
              <w:t>clinical experiences to be at or above “good” and “satisfied with faculty members feedback” to be at or above the specialty mean as reported by 2022 ACGME resident survey results</w:t>
            </w:r>
            <w:r w:rsidR="006E1382">
              <w:rPr>
                <w:sz w:val="18"/>
                <w:szCs w:val="18"/>
              </w:rPr>
              <w:t>.</w:t>
            </w:r>
          </w:p>
        </w:tc>
        <w:tc>
          <w:tcPr>
            <w:tcW w:w="2160" w:type="dxa"/>
          </w:tcPr>
          <w:p w14:paraId="66FC1F12" w14:textId="77777777" w:rsidR="00227EE0" w:rsidRDefault="00F460CF" w:rsidP="00F460CF">
            <w:pPr>
              <w:spacing w:after="160" w:line="259" w:lineRule="auto"/>
              <w:rPr>
                <w:sz w:val="18"/>
                <w:szCs w:val="18"/>
              </w:rPr>
            </w:pPr>
            <w:r w:rsidRPr="00153E06">
              <w:rPr>
                <w:sz w:val="18"/>
                <w:szCs w:val="18"/>
              </w:rPr>
              <w:lastRenderedPageBreak/>
              <w:t xml:space="preserve">The program evaluation committee (PEC) is a regularly occurring meeting that reviews the entire residency program.  </w:t>
            </w:r>
          </w:p>
          <w:p w14:paraId="60F89009" w14:textId="4DB46DD7" w:rsidR="00227EE0" w:rsidRDefault="00F460CF" w:rsidP="00F460CF">
            <w:pPr>
              <w:spacing w:after="160" w:line="259" w:lineRule="auto"/>
              <w:rPr>
                <w:sz w:val="18"/>
                <w:szCs w:val="18"/>
              </w:rPr>
            </w:pPr>
            <w:r w:rsidRPr="00153E06">
              <w:rPr>
                <w:sz w:val="18"/>
                <w:szCs w:val="18"/>
              </w:rPr>
              <w:t>Assignment of rotation goals throughout the year to ensure all general and subspecialty rotation goals and objectives, along with the corresponding evaluation, have been reviewed, updated, and approved by the PEC.</w:t>
            </w:r>
          </w:p>
          <w:p w14:paraId="4A012821" w14:textId="7140E0AF" w:rsidR="00F460CF" w:rsidRPr="00153E06" w:rsidRDefault="00F460CF" w:rsidP="00F460CF">
            <w:pPr>
              <w:spacing w:after="160" w:line="259" w:lineRule="auto"/>
              <w:rPr>
                <w:sz w:val="18"/>
                <w:szCs w:val="18"/>
              </w:rPr>
            </w:pPr>
            <w:r w:rsidRPr="00153E06">
              <w:rPr>
                <w:sz w:val="18"/>
                <w:szCs w:val="18"/>
              </w:rPr>
              <w:t xml:space="preserve">All goals and objectives to be uploaded into </w:t>
            </w:r>
            <w:r w:rsidRPr="00153E06">
              <w:rPr>
                <w:sz w:val="18"/>
                <w:szCs w:val="18"/>
              </w:rPr>
              <w:lastRenderedPageBreak/>
              <w:t>residency management system, or internal web page, to be accessible by all faculty and residents. </w:t>
            </w:r>
          </w:p>
          <w:p w14:paraId="24BC652E" w14:textId="2D27DFD7" w:rsidR="00F460CF" w:rsidRPr="00227EE0" w:rsidRDefault="00F460CF" w:rsidP="00341AC3">
            <w:pPr>
              <w:rPr>
                <w:b/>
                <w:bCs/>
                <w:sz w:val="18"/>
                <w:szCs w:val="18"/>
              </w:rPr>
            </w:pPr>
          </w:p>
        </w:tc>
        <w:tc>
          <w:tcPr>
            <w:tcW w:w="2160" w:type="dxa"/>
          </w:tcPr>
          <w:p w14:paraId="21474F35" w14:textId="77777777" w:rsidR="00227EE0" w:rsidRDefault="00F460CF" w:rsidP="00341AC3">
            <w:pPr>
              <w:spacing w:line="259" w:lineRule="auto"/>
              <w:rPr>
                <w:sz w:val="18"/>
                <w:szCs w:val="18"/>
              </w:rPr>
            </w:pPr>
            <w:r w:rsidRPr="00153E06">
              <w:rPr>
                <w:sz w:val="18"/>
                <w:szCs w:val="18"/>
              </w:rPr>
              <w:lastRenderedPageBreak/>
              <w:t xml:space="preserve">ACGME requires competency-based goals and objectives for each educational experience designed to promote progress on a trajectory to autonomous practice (IV.A.2).  </w:t>
            </w:r>
          </w:p>
          <w:p w14:paraId="3B27DD66" w14:textId="77777777" w:rsidR="00227EE0" w:rsidRDefault="00227EE0" w:rsidP="00341AC3">
            <w:pPr>
              <w:spacing w:line="259" w:lineRule="auto"/>
              <w:rPr>
                <w:sz w:val="18"/>
                <w:szCs w:val="18"/>
              </w:rPr>
            </w:pPr>
          </w:p>
          <w:p w14:paraId="614B6B81" w14:textId="1DE6B776" w:rsidR="00227EE0" w:rsidRDefault="00F460CF" w:rsidP="00341AC3">
            <w:pPr>
              <w:spacing w:line="259" w:lineRule="auto"/>
              <w:rPr>
                <w:sz w:val="18"/>
                <w:szCs w:val="18"/>
              </w:rPr>
            </w:pPr>
            <w:r w:rsidRPr="00153E06">
              <w:rPr>
                <w:sz w:val="18"/>
                <w:szCs w:val="18"/>
              </w:rPr>
              <w:t xml:space="preserve">Subspecialty coordinators are accountable to the program director for coordination of the resident’s subspecialty educational experiences </w:t>
            </w:r>
            <w:proofErr w:type="gramStart"/>
            <w:r w:rsidRPr="00153E06">
              <w:rPr>
                <w:sz w:val="18"/>
                <w:szCs w:val="18"/>
              </w:rPr>
              <w:t>in order to</w:t>
            </w:r>
            <w:proofErr w:type="gramEnd"/>
            <w:r w:rsidRPr="00153E06">
              <w:rPr>
                <w:sz w:val="18"/>
                <w:szCs w:val="18"/>
              </w:rPr>
              <w:t xml:space="preserve"> accomplish the goals and objectives in the subspecialty (II.B.1.1.b). </w:t>
            </w:r>
          </w:p>
          <w:p w14:paraId="27355DC9" w14:textId="77777777" w:rsidR="00227EE0" w:rsidRDefault="00227EE0" w:rsidP="00341AC3">
            <w:pPr>
              <w:spacing w:line="259" w:lineRule="auto"/>
              <w:rPr>
                <w:sz w:val="18"/>
                <w:szCs w:val="18"/>
              </w:rPr>
            </w:pPr>
          </w:p>
          <w:p w14:paraId="6A8263A2" w14:textId="256823E2" w:rsidR="00F460CF" w:rsidRPr="00227EE0" w:rsidRDefault="00F460CF" w:rsidP="00341AC3">
            <w:pPr>
              <w:spacing w:line="259" w:lineRule="auto"/>
              <w:rPr>
                <w:sz w:val="18"/>
                <w:szCs w:val="18"/>
              </w:rPr>
            </w:pPr>
            <w:r w:rsidRPr="00153E06">
              <w:rPr>
                <w:sz w:val="18"/>
                <w:szCs w:val="18"/>
              </w:rPr>
              <w:t>Evaluation is most effective when comparing resident performance against expected goals of the rotation. </w:t>
            </w:r>
          </w:p>
        </w:tc>
        <w:tc>
          <w:tcPr>
            <w:tcW w:w="2160" w:type="dxa"/>
            <w:gridSpan w:val="2"/>
          </w:tcPr>
          <w:p w14:paraId="52B0C11D" w14:textId="3718E1FD" w:rsidR="00F460CF" w:rsidRPr="00227EE0" w:rsidRDefault="00F460CF" w:rsidP="00341AC3">
            <w:pPr>
              <w:rPr>
                <w:b/>
                <w:bCs/>
                <w:sz w:val="18"/>
                <w:szCs w:val="18"/>
              </w:rPr>
            </w:pPr>
            <w:r w:rsidRPr="00153E06">
              <w:rPr>
                <w:sz w:val="18"/>
                <w:szCs w:val="18"/>
              </w:rPr>
              <w:lastRenderedPageBreak/>
              <w:t>All rotations and evaluations reviewed and updated by July 1, 2022.  </w:t>
            </w:r>
          </w:p>
        </w:tc>
      </w:tr>
    </w:tbl>
    <w:p w14:paraId="3B038ABB" w14:textId="256CF11F" w:rsidR="00153E06" w:rsidRDefault="00153E06"/>
    <w:tbl>
      <w:tblPr>
        <w:tblStyle w:val="TableGrid"/>
        <w:tblW w:w="10800" w:type="dxa"/>
        <w:tblLayout w:type="fixed"/>
        <w:tblLook w:val="04A0" w:firstRow="1" w:lastRow="0" w:firstColumn="1" w:lastColumn="0" w:noHBand="0" w:noVBand="1"/>
      </w:tblPr>
      <w:tblGrid>
        <w:gridCol w:w="2160"/>
        <w:gridCol w:w="2160"/>
        <w:gridCol w:w="2160"/>
        <w:gridCol w:w="2160"/>
        <w:gridCol w:w="2150"/>
        <w:gridCol w:w="10"/>
      </w:tblGrid>
      <w:tr w:rsidR="008A79C4" w14:paraId="4CFE0786" w14:textId="77777777" w:rsidTr="00341AC3">
        <w:trPr>
          <w:gridAfter w:val="1"/>
          <w:wAfter w:w="10" w:type="dxa"/>
        </w:trPr>
        <w:tc>
          <w:tcPr>
            <w:tcW w:w="10790" w:type="dxa"/>
            <w:gridSpan w:val="5"/>
          </w:tcPr>
          <w:p w14:paraId="249A42B6" w14:textId="2D261623" w:rsidR="008A79C4" w:rsidRDefault="008A79C4" w:rsidP="00341AC3">
            <w:pPr>
              <w:rPr>
                <w:b/>
                <w:bCs/>
              </w:rPr>
            </w:pPr>
            <w:r>
              <w:rPr>
                <w:b/>
                <w:bCs/>
              </w:rPr>
              <w:t xml:space="preserve">Goal: </w:t>
            </w:r>
            <w:r w:rsidR="00985A97" w:rsidRPr="00AF457B">
              <w:t>Increase amount of feedback received by residents</w:t>
            </w:r>
            <w:r w:rsidRPr="00153E06">
              <w:t> </w:t>
            </w:r>
          </w:p>
        </w:tc>
      </w:tr>
      <w:tr w:rsidR="008A79C4" w14:paraId="1812FB2D" w14:textId="77777777" w:rsidTr="00341AC3">
        <w:tc>
          <w:tcPr>
            <w:tcW w:w="2160" w:type="dxa"/>
          </w:tcPr>
          <w:p w14:paraId="48737D7D" w14:textId="77777777" w:rsidR="008A79C4" w:rsidRPr="008479E7" w:rsidRDefault="008A79C4" w:rsidP="00341AC3">
            <w:pPr>
              <w:jc w:val="center"/>
              <w:rPr>
                <w:b/>
                <w:bCs/>
                <w:sz w:val="40"/>
                <w:szCs w:val="40"/>
              </w:rPr>
            </w:pPr>
            <w:r w:rsidRPr="008479E7">
              <w:rPr>
                <w:b/>
                <w:bCs/>
                <w:sz w:val="40"/>
                <w:szCs w:val="40"/>
              </w:rPr>
              <w:t>S</w:t>
            </w:r>
          </w:p>
        </w:tc>
        <w:tc>
          <w:tcPr>
            <w:tcW w:w="2160" w:type="dxa"/>
          </w:tcPr>
          <w:p w14:paraId="11A20E23" w14:textId="77777777" w:rsidR="008A79C4" w:rsidRPr="008479E7" w:rsidRDefault="008A79C4" w:rsidP="00341AC3">
            <w:pPr>
              <w:jc w:val="center"/>
              <w:rPr>
                <w:b/>
                <w:bCs/>
                <w:sz w:val="40"/>
                <w:szCs w:val="40"/>
              </w:rPr>
            </w:pPr>
            <w:r w:rsidRPr="008479E7">
              <w:rPr>
                <w:b/>
                <w:bCs/>
                <w:sz w:val="40"/>
                <w:szCs w:val="40"/>
              </w:rPr>
              <w:t>M</w:t>
            </w:r>
          </w:p>
        </w:tc>
        <w:tc>
          <w:tcPr>
            <w:tcW w:w="2160" w:type="dxa"/>
          </w:tcPr>
          <w:p w14:paraId="11051382" w14:textId="77777777" w:rsidR="008A79C4" w:rsidRPr="008479E7" w:rsidRDefault="008A79C4" w:rsidP="00341AC3">
            <w:pPr>
              <w:jc w:val="center"/>
              <w:rPr>
                <w:b/>
                <w:bCs/>
                <w:sz w:val="40"/>
                <w:szCs w:val="40"/>
              </w:rPr>
            </w:pPr>
            <w:r w:rsidRPr="008479E7">
              <w:rPr>
                <w:b/>
                <w:bCs/>
                <w:sz w:val="40"/>
                <w:szCs w:val="40"/>
              </w:rPr>
              <w:t>A</w:t>
            </w:r>
          </w:p>
        </w:tc>
        <w:tc>
          <w:tcPr>
            <w:tcW w:w="2160" w:type="dxa"/>
          </w:tcPr>
          <w:p w14:paraId="0ACA1DF3" w14:textId="77777777" w:rsidR="008A79C4" w:rsidRPr="008479E7" w:rsidRDefault="008A79C4" w:rsidP="00341AC3">
            <w:pPr>
              <w:jc w:val="center"/>
              <w:rPr>
                <w:b/>
                <w:bCs/>
                <w:sz w:val="40"/>
                <w:szCs w:val="40"/>
              </w:rPr>
            </w:pPr>
            <w:r w:rsidRPr="008479E7">
              <w:rPr>
                <w:b/>
                <w:bCs/>
                <w:sz w:val="40"/>
                <w:szCs w:val="40"/>
              </w:rPr>
              <w:t>R</w:t>
            </w:r>
          </w:p>
        </w:tc>
        <w:tc>
          <w:tcPr>
            <w:tcW w:w="2160" w:type="dxa"/>
            <w:gridSpan w:val="2"/>
          </w:tcPr>
          <w:p w14:paraId="06EB9DD7" w14:textId="77777777" w:rsidR="008A79C4" w:rsidRPr="008479E7" w:rsidRDefault="008A79C4" w:rsidP="00341AC3">
            <w:pPr>
              <w:jc w:val="center"/>
              <w:rPr>
                <w:b/>
                <w:bCs/>
                <w:sz w:val="40"/>
                <w:szCs w:val="40"/>
              </w:rPr>
            </w:pPr>
            <w:r w:rsidRPr="008479E7">
              <w:rPr>
                <w:b/>
                <w:bCs/>
                <w:sz w:val="40"/>
                <w:szCs w:val="40"/>
              </w:rPr>
              <w:t>T</w:t>
            </w:r>
          </w:p>
        </w:tc>
      </w:tr>
      <w:tr w:rsidR="008A79C4" w:rsidRPr="008479E7" w14:paraId="08F10864" w14:textId="77777777" w:rsidTr="00341AC3">
        <w:tc>
          <w:tcPr>
            <w:tcW w:w="2160" w:type="dxa"/>
          </w:tcPr>
          <w:p w14:paraId="2B3ABE6C" w14:textId="77777777" w:rsidR="008A79C4" w:rsidRPr="008479E7" w:rsidRDefault="008A79C4" w:rsidP="00341AC3">
            <w:pPr>
              <w:rPr>
                <w:sz w:val="20"/>
                <w:szCs w:val="20"/>
              </w:rPr>
            </w:pPr>
            <w:r w:rsidRPr="008479E7">
              <w:rPr>
                <w:sz w:val="20"/>
                <w:szCs w:val="20"/>
              </w:rPr>
              <w:t>Specific</w:t>
            </w:r>
          </w:p>
        </w:tc>
        <w:tc>
          <w:tcPr>
            <w:tcW w:w="2160" w:type="dxa"/>
          </w:tcPr>
          <w:p w14:paraId="07A7FD3F" w14:textId="77777777" w:rsidR="008A79C4" w:rsidRPr="008479E7" w:rsidRDefault="008A79C4" w:rsidP="00341AC3">
            <w:pPr>
              <w:rPr>
                <w:sz w:val="20"/>
                <w:szCs w:val="20"/>
              </w:rPr>
            </w:pPr>
            <w:r w:rsidRPr="008479E7">
              <w:rPr>
                <w:sz w:val="20"/>
                <w:szCs w:val="20"/>
              </w:rPr>
              <w:t>Measurable</w:t>
            </w:r>
          </w:p>
        </w:tc>
        <w:tc>
          <w:tcPr>
            <w:tcW w:w="2160" w:type="dxa"/>
          </w:tcPr>
          <w:p w14:paraId="52AAFC5A" w14:textId="77777777" w:rsidR="008A79C4" w:rsidRPr="008479E7" w:rsidRDefault="008A79C4" w:rsidP="00341AC3">
            <w:pPr>
              <w:rPr>
                <w:sz w:val="20"/>
                <w:szCs w:val="20"/>
              </w:rPr>
            </w:pPr>
            <w:r w:rsidRPr="008479E7">
              <w:rPr>
                <w:sz w:val="20"/>
                <w:szCs w:val="20"/>
              </w:rPr>
              <w:t>Attainable</w:t>
            </w:r>
          </w:p>
        </w:tc>
        <w:tc>
          <w:tcPr>
            <w:tcW w:w="2160" w:type="dxa"/>
          </w:tcPr>
          <w:p w14:paraId="049FF7D1" w14:textId="77777777" w:rsidR="008A79C4" w:rsidRPr="008479E7" w:rsidRDefault="008A79C4" w:rsidP="00341AC3">
            <w:pPr>
              <w:rPr>
                <w:sz w:val="20"/>
                <w:szCs w:val="20"/>
              </w:rPr>
            </w:pPr>
            <w:r w:rsidRPr="008479E7">
              <w:rPr>
                <w:sz w:val="20"/>
                <w:szCs w:val="20"/>
              </w:rPr>
              <w:t>Relevant</w:t>
            </w:r>
          </w:p>
        </w:tc>
        <w:tc>
          <w:tcPr>
            <w:tcW w:w="2160" w:type="dxa"/>
            <w:gridSpan w:val="2"/>
          </w:tcPr>
          <w:p w14:paraId="07F2CEB7" w14:textId="77777777" w:rsidR="008A79C4" w:rsidRPr="008479E7" w:rsidRDefault="008A79C4" w:rsidP="00341AC3">
            <w:pPr>
              <w:rPr>
                <w:sz w:val="20"/>
                <w:szCs w:val="20"/>
              </w:rPr>
            </w:pPr>
            <w:r w:rsidRPr="008479E7">
              <w:rPr>
                <w:sz w:val="20"/>
                <w:szCs w:val="20"/>
              </w:rPr>
              <w:t>Timely</w:t>
            </w:r>
          </w:p>
        </w:tc>
      </w:tr>
      <w:tr w:rsidR="008A79C4" w14:paraId="093AB976" w14:textId="77777777" w:rsidTr="00341AC3">
        <w:tc>
          <w:tcPr>
            <w:tcW w:w="2160" w:type="dxa"/>
          </w:tcPr>
          <w:p w14:paraId="333A82E7" w14:textId="77777777" w:rsidR="00DE5DF6" w:rsidRPr="00DE5DF6" w:rsidRDefault="00DE5DF6" w:rsidP="00DE5DF6">
            <w:pPr>
              <w:rPr>
                <w:bCs/>
                <w:sz w:val="18"/>
                <w:szCs w:val="18"/>
              </w:rPr>
            </w:pPr>
            <w:r w:rsidRPr="00DE5DF6">
              <w:rPr>
                <w:bCs/>
                <w:sz w:val="18"/>
                <w:szCs w:val="18"/>
              </w:rPr>
              <w:t>Incorporate Feedback Friday on inpatient general surgery rotations so that each resident receives a three-to-five-minute, specific, brief, verbal comment on his/her performance during the week</w:t>
            </w:r>
          </w:p>
          <w:p w14:paraId="21DBA9DD" w14:textId="203C2F4E" w:rsidR="008A79C4" w:rsidRPr="00227EE0" w:rsidRDefault="008A79C4" w:rsidP="00341AC3">
            <w:pPr>
              <w:rPr>
                <w:b/>
                <w:bCs/>
                <w:sz w:val="18"/>
                <w:szCs w:val="18"/>
              </w:rPr>
            </w:pPr>
          </w:p>
        </w:tc>
        <w:tc>
          <w:tcPr>
            <w:tcW w:w="2160" w:type="dxa"/>
          </w:tcPr>
          <w:p w14:paraId="1B7F18BB" w14:textId="77777777" w:rsidR="00AF457B" w:rsidRDefault="00DE5DF6" w:rsidP="00AF457B">
            <w:pPr>
              <w:rPr>
                <w:bCs/>
                <w:sz w:val="18"/>
                <w:szCs w:val="18"/>
              </w:rPr>
            </w:pPr>
            <w:r w:rsidRPr="00DE5DF6">
              <w:rPr>
                <w:bCs/>
                <w:sz w:val="18"/>
                <w:szCs w:val="18"/>
              </w:rPr>
              <w:t xml:space="preserve">Confirmed receipt of verbal feedback during resident semi-annual meetings.  </w:t>
            </w:r>
          </w:p>
          <w:p w14:paraId="5A9CFB42" w14:textId="77777777" w:rsidR="00AF457B" w:rsidRDefault="00AF457B" w:rsidP="00AF457B">
            <w:pPr>
              <w:rPr>
                <w:bCs/>
                <w:sz w:val="18"/>
                <w:szCs w:val="18"/>
              </w:rPr>
            </w:pPr>
          </w:p>
          <w:p w14:paraId="6FB1A37D" w14:textId="75E483B0" w:rsidR="008A79C4" w:rsidRPr="00AF457B" w:rsidRDefault="00DE5DF6" w:rsidP="00AF457B">
            <w:pPr>
              <w:rPr>
                <w:bCs/>
                <w:sz w:val="18"/>
                <w:szCs w:val="18"/>
              </w:rPr>
            </w:pPr>
            <w:r w:rsidRPr="00DE5DF6">
              <w:rPr>
                <w:bCs/>
                <w:sz w:val="18"/>
                <w:szCs w:val="18"/>
              </w:rPr>
              <w:t>Increase percent compliance on resident survey (satisfied with faculty members feedback) to be at or above the mean on the 2022 ACGME resident survey.</w:t>
            </w:r>
          </w:p>
        </w:tc>
        <w:tc>
          <w:tcPr>
            <w:tcW w:w="2160" w:type="dxa"/>
          </w:tcPr>
          <w:p w14:paraId="25EA3912" w14:textId="77777777" w:rsidR="00EF0B90" w:rsidRDefault="00DE5DF6" w:rsidP="00DE5DF6">
            <w:pPr>
              <w:rPr>
                <w:bCs/>
                <w:sz w:val="18"/>
                <w:szCs w:val="18"/>
              </w:rPr>
            </w:pPr>
            <w:r w:rsidRPr="00DE5DF6">
              <w:rPr>
                <w:bCs/>
                <w:sz w:val="18"/>
                <w:szCs w:val="18"/>
              </w:rPr>
              <w:t xml:space="preserve">A few minutes with 3-4 residents per week will take up about 20 minutes total time.  </w:t>
            </w:r>
          </w:p>
          <w:p w14:paraId="74E14ACA" w14:textId="77777777" w:rsidR="00EF0B90" w:rsidRDefault="00EF0B90" w:rsidP="00DE5DF6">
            <w:pPr>
              <w:rPr>
                <w:bCs/>
                <w:sz w:val="18"/>
                <w:szCs w:val="18"/>
              </w:rPr>
            </w:pPr>
          </w:p>
          <w:p w14:paraId="3F3BAC07" w14:textId="259C3671" w:rsidR="00DE5DF6" w:rsidRPr="00DE5DF6" w:rsidRDefault="00DE5DF6" w:rsidP="00DE5DF6">
            <w:pPr>
              <w:rPr>
                <w:bCs/>
                <w:sz w:val="18"/>
                <w:szCs w:val="18"/>
              </w:rPr>
            </w:pPr>
            <w:r w:rsidRPr="00DE5DF6">
              <w:rPr>
                <w:bCs/>
                <w:sz w:val="18"/>
                <w:szCs w:val="18"/>
              </w:rPr>
              <w:t xml:space="preserve">This could be spread out throughout the day or completed in one set time. </w:t>
            </w:r>
          </w:p>
          <w:p w14:paraId="565895E9" w14:textId="77777777" w:rsidR="008A79C4" w:rsidRPr="00227EE0" w:rsidRDefault="008A79C4" w:rsidP="00341AC3">
            <w:pPr>
              <w:rPr>
                <w:b/>
                <w:bCs/>
                <w:sz w:val="18"/>
                <w:szCs w:val="18"/>
              </w:rPr>
            </w:pPr>
          </w:p>
        </w:tc>
        <w:tc>
          <w:tcPr>
            <w:tcW w:w="2160" w:type="dxa"/>
          </w:tcPr>
          <w:p w14:paraId="48DDEA11" w14:textId="77777777" w:rsidR="00DE5DF6" w:rsidRPr="00DE5DF6" w:rsidRDefault="00DE5DF6" w:rsidP="00DE5DF6">
            <w:pPr>
              <w:rPr>
                <w:bCs/>
                <w:sz w:val="18"/>
                <w:szCs w:val="18"/>
              </w:rPr>
            </w:pPr>
            <w:r w:rsidRPr="00DE5DF6">
              <w:rPr>
                <w:bCs/>
                <w:sz w:val="18"/>
                <w:szCs w:val="18"/>
              </w:rPr>
              <w:t>ACGME</w:t>
            </w:r>
            <w:r>
              <w:rPr>
                <w:bCs/>
                <w:sz w:val="18"/>
                <w:szCs w:val="18"/>
              </w:rPr>
              <w:t xml:space="preserve"> </w:t>
            </w:r>
            <w:r w:rsidRPr="00DE5DF6">
              <w:rPr>
                <w:bCs/>
                <w:sz w:val="18"/>
                <w:szCs w:val="18"/>
              </w:rPr>
              <w:t>requires feedback to residents and having set aside time during the rotation week for verbal feedback will supplement the written evaluation.</w:t>
            </w:r>
          </w:p>
          <w:p w14:paraId="62CD8281" w14:textId="4A7915BA" w:rsidR="008A79C4" w:rsidRPr="00227EE0" w:rsidRDefault="008A79C4" w:rsidP="00341AC3">
            <w:pPr>
              <w:spacing w:line="259" w:lineRule="auto"/>
              <w:rPr>
                <w:sz w:val="18"/>
                <w:szCs w:val="18"/>
              </w:rPr>
            </w:pPr>
          </w:p>
        </w:tc>
        <w:tc>
          <w:tcPr>
            <w:tcW w:w="2160" w:type="dxa"/>
            <w:gridSpan w:val="2"/>
          </w:tcPr>
          <w:p w14:paraId="0C7C2904" w14:textId="77777777" w:rsidR="00DE5DF6" w:rsidRPr="00DE5DF6" w:rsidRDefault="00DE5DF6" w:rsidP="00DE5DF6">
            <w:pPr>
              <w:rPr>
                <w:bCs/>
                <w:sz w:val="18"/>
                <w:szCs w:val="18"/>
              </w:rPr>
            </w:pPr>
            <w:r w:rsidRPr="00DE5DF6">
              <w:rPr>
                <w:bCs/>
                <w:sz w:val="18"/>
                <w:szCs w:val="18"/>
              </w:rPr>
              <w:t>All residents on general surgery rotation to receive verbal feedback on Fridays by December 31, 2021.</w:t>
            </w:r>
          </w:p>
          <w:p w14:paraId="0114778B" w14:textId="2CE98C8E" w:rsidR="008A79C4" w:rsidRPr="00227EE0" w:rsidRDefault="008A79C4" w:rsidP="00341AC3">
            <w:pPr>
              <w:rPr>
                <w:b/>
                <w:bCs/>
                <w:sz w:val="18"/>
                <w:szCs w:val="18"/>
              </w:rPr>
            </w:pPr>
          </w:p>
        </w:tc>
      </w:tr>
    </w:tbl>
    <w:p w14:paraId="5F6AF087" w14:textId="77777777" w:rsidR="008A79C4" w:rsidRDefault="008A79C4"/>
    <w:tbl>
      <w:tblPr>
        <w:tblStyle w:val="TableGrid"/>
        <w:tblW w:w="10800" w:type="dxa"/>
        <w:tblLayout w:type="fixed"/>
        <w:tblLook w:val="04A0" w:firstRow="1" w:lastRow="0" w:firstColumn="1" w:lastColumn="0" w:noHBand="0" w:noVBand="1"/>
      </w:tblPr>
      <w:tblGrid>
        <w:gridCol w:w="2160"/>
        <w:gridCol w:w="2160"/>
        <w:gridCol w:w="2160"/>
        <w:gridCol w:w="2160"/>
        <w:gridCol w:w="2150"/>
        <w:gridCol w:w="10"/>
      </w:tblGrid>
      <w:tr w:rsidR="00985A97" w14:paraId="7B884F8B" w14:textId="77777777" w:rsidTr="00341AC3">
        <w:trPr>
          <w:gridAfter w:val="1"/>
          <w:wAfter w:w="10" w:type="dxa"/>
        </w:trPr>
        <w:tc>
          <w:tcPr>
            <w:tcW w:w="10790" w:type="dxa"/>
            <w:gridSpan w:val="5"/>
          </w:tcPr>
          <w:p w14:paraId="6670415C" w14:textId="57305E2A" w:rsidR="00985A97" w:rsidRDefault="00985A97" w:rsidP="00341AC3">
            <w:pPr>
              <w:rPr>
                <w:b/>
                <w:bCs/>
              </w:rPr>
            </w:pPr>
            <w:r>
              <w:rPr>
                <w:b/>
                <w:bCs/>
              </w:rPr>
              <w:t xml:space="preserve">Goal: </w:t>
            </w:r>
            <w:r w:rsidRPr="00AF457B">
              <w:rPr>
                <w:bCs/>
              </w:rPr>
              <w:t>Close the loop on resident concerns</w:t>
            </w:r>
          </w:p>
        </w:tc>
      </w:tr>
      <w:tr w:rsidR="00985A97" w14:paraId="58F46CE8" w14:textId="77777777" w:rsidTr="00341AC3">
        <w:tc>
          <w:tcPr>
            <w:tcW w:w="2160" w:type="dxa"/>
          </w:tcPr>
          <w:p w14:paraId="376081A1" w14:textId="77777777" w:rsidR="00985A97" w:rsidRPr="008479E7" w:rsidRDefault="00985A97" w:rsidP="00341AC3">
            <w:pPr>
              <w:jc w:val="center"/>
              <w:rPr>
                <w:b/>
                <w:bCs/>
                <w:sz w:val="40"/>
                <w:szCs w:val="40"/>
              </w:rPr>
            </w:pPr>
            <w:r w:rsidRPr="008479E7">
              <w:rPr>
                <w:b/>
                <w:bCs/>
                <w:sz w:val="40"/>
                <w:szCs w:val="40"/>
              </w:rPr>
              <w:t>S</w:t>
            </w:r>
          </w:p>
        </w:tc>
        <w:tc>
          <w:tcPr>
            <w:tcW w:w="2160" w:type="dxa"/>
          </w:tcPr>
          <w:p w14:paraId="0C59DA54" w14:textId="77777777" w:rsidR="00985A97" w:rsidRPr="008479E7" w:rsidRDefault="00985A97" w:rsidP="00341AC3">
            <w:pPr>
              <w:jc w:val="center"/>
              <w:rPr>
                <w:b/>
                <w:bCs/>
                <w:sz w:val="40"/>
                <w:szCs w:val="40"/>
              </w:rPr>
            </w:pPr>
            <w:r w:rsidRPr="008479E7">
              <w:rPr>
                <w:b/>
                <w:bCs/>
                <w:sz w:val="40"/>
                <w:szCs w:val="40"/>
              </w:rPr>
              <w:t>M</w:t>
            </w:r>
          </w:p>
        </w:tc>
        <w:tc>
          <w:tcPr>
            <w:tcW w:w="2160" w:type="dxa"/>
          </w:tcPr>
          <w:p w14:paraId="6E197E03" w14:textId="77777777" w:rsidR="00985A97" w:rsidRPr="008479E7" w:rsidRDefault="00985A97" w:rsidP="00341AC3">
            <w:pPr>
              <w:jc w:val="center"/>
              <w:rPr>
                <w:b/>
                <w:bCs/>
                <w:sz w:val="40"/>
                <w:szCs w:val="40"/>
              </w:rPr>
            </w:pPr>
            <w:r w:rsidRPr="008479E7">
              <w:rPr>
                <w:b/>
                <w:bCs/>
                <w:sz w:val="40"/>
                <w:szCs w:val="40"/>
              </w:rPr>
              <w:t>A</w:t>
            </w:r>
          </w:p>
        </w:tc>
        <w:tc>
          <w:tcPr>
            <w:tcW w:w="2160" w:type="dxa"/>
          </w:tcPr>
          <w:p w14:paraId="63042D74" w14:textId="77777777" w:rsidR="00985A97" w:rsidRPr="008479E7" w:rsidRDefault="00985A97" w:rsidP="00341AC3">
            <w:pPr>
              <w:jc w:val="center"/>
              <w:rPr>
                <w:b/>
                <w:bCs/>
                <w:sz w:val="40"/>
                <w:szCs w:val="40"/>
              </w:rPr>
            </w:pPr>
            <w:r w:rsidRPr="008479E7">
              <w:rPr>
                <w:b/>
                <w:bCs/>
                <w:sz w:val="40"/>
                <w:szCs w:val="40"/>
              </w:rPr>
              <w:t>R</w:t>
            </w:r>
          </w:p>
        </w:tc>
        <w:tc>
          <w:tcPr>
            <w:tcW w:w="2160" w:type="dxa"/>
            <w:gridSpan w:val="2"/>
          </w:tcPr>
          <w:p w14:paraId="3250986D" w14:textId="77777777" w:rsidR="00985A97" w:rsidRPr="008479E7" w:rsidRDefault="00985A97" w:rsidP="00341AC3">
            <w:pPr>
              <w:jc w:val="center"/>
              <w:rPr>
                <w:b/>
                <w:bCs/>
                <w:sz w:val="40"/>
                <w:szCs w:val="40"/>
              </w:rPr>
            </w:pPr>
            <w:r w:rsidRPr="008479E7">
              <w:rPr>
                <w:b/>
                <w:bCs/>
                <w:sz w:val="40"/>
                <w:szCs w:val="40"/>
              </w:rPr>
              <w:t>T</w:t>
            </w:r>
          </w:p>
        </w:tc>
      </w:tr>
      <w:tr w:rsidR="00985A97" w:rsidRPr="008479E7" w14:paraId="74203738" w14:textId="77777777" w:rsidTr="00341AC3">
        <w:tc>
          <w:tcPr>
            <w:tcW w:w="2160" w:type="dxa"/>
          </w:tcPr>
          <w:p w14:paraId="3402DBEB" w14:textId="77777777" w:rsidR="00985A97" w:rsidRPr="008479E7" w:rsidRDefault="00985A97" w:rsidP="00341AC3">
            <w:pPr>
              <w:rPr>
                <w:sz w:val="20"/>
                <w:szCs w:val="20"/>
              </w:rPr>
            </w:pPr>
            <w:r w:rsidRPr="008479E7">
              <w:rPr>
                <w:sz w:val="20"/>
                <w:szCs w:val="20"/>
              </w:rPr>
              <w:t>Specific</w:t>
            </w:r>
          </w:p>
        </w:tc>
        <w:tc>
          <w:tcPr>
            <w:tcW w:w="2160" w:type="dxa"/>
          </w:tcPr>
          <w:p w14:paraId="6CBBA5D4" w14:textId="77777777" w:rsidR="00985A97" w:rsidRPr="008479E7" w:rsidRDefault="00985A97" w:rsidP="00341AC3">
            <w:pPr>
              <w:rPr>
                <w:sz w:val="20"/>
                <w:szCs w:val="20"/>
              </w:rPr>
            </w:pPr>
            <w:r w:rsidRPr="008479E7">
              <w:rPr>
                <w:sz w:val="20"/>
                <w:szCs w:val="20"/>
              </w:rPr>
              <w:t>Measurable</w:t>
            </w:r>
          </w:p>
        </w:tc>
        <w:tc>
          <w:tcPr>
            <w:tcW w:w="2160" w:type="dxa"/>
          </w:tcPr>
          <w:p w14:paraId="75D59F96" w14:textId="77777777" w:rsidR="00985A97" w:rsidRPr="008479E7" w:rsidRDefault="00985A97" w:rsidP="00341AC3">
            <w:pPr>
              <w:rPr>
                <w:sz w:val="20"/>
                <w:szCs w:val="20"/>
              </w:rPr>
            </w:pPr>
            <w:r w:rsidRPr="008479E7">
              <w:rPr>
                <w:sz w:val="20"/>
                <w:szCs w:val="20"/>
              </w:rPr>
              <w:t>Attainable</w:t>
            </w:r>
          </w:p>
        </w:tc>
        <w:tc>
          <w:tcPr>
            <w:tcW w:w="2160" w:type="dxa"/>
          </w:tcPr>
          <w:p w14:paraId="1F583B26" w14:textId="77777777" w:rsidR="00985A97" w:rsidRPr="008479E7" w:rsidRDefault="00985A97" w:rsidP="00341AC3">
            <w:pPr>
              <w:rPr>
                <w:sz w:val="20"/>
                <w:szCs w:val="20"/>
              </w:rPr>
            </w:pPr>
            <w:r w:rsidRPr="008479E7">
              <w:rPr>
                <w:sz w:val="20"/>
                <w:szCs w:val="20"/>
              </w:rPr>
              <w:t>Relevant</w:t>
            </w:r>
          </w:p>
        </w:tc>
        <w:tc>
          <w:tcPr>
            <w:tcW w:w="2160" w:type="dxa"/>
            <w:gridSpan w:val="2"/>
          </w:tcPr>
          <w:p w14:paraId="16E1EBD0" w14:textId="77777777" w:rsidR="00985A97" w:rsidRPr="008479E7" w:rsidRDefault="00985A97" w:rsidP="00341AC3">
            <w:pPr>
              <w:rPr>
                <w:sz w:val="20"/>
                <w:szCs w:val="20"/>
              </w:rPr>
            </w:pPr>
            <w:r w:rsidRPr="008479E7">
              <w:rPr>
                <w:sz w:val="20"/>
                <w:szCs w:val="20"/>
              </w:rPr>
              <w:t>Timely</w:t>
            </w:r>
          </w:p>
        </w:tc>
      </w:tr>
      <w:tr w:rsidR="00985A97" w14:paraId="68EB0D79" w14:textId="77777777" w:rsidTr="00341AC3">
        <w:tc>
          <w:tcPr>
            <w:tcW w:w="2160" w:type="dxa"/>
          </w:tcPr>
          <w:p w14:paraId="4672AAE1" w14:textId="77777777" w:rsidR="00AF457B" w:rsidRPr="00DE5DF6" w:rsidRDefault="00AF457B" w:rsidP="00AF457B">
            <w:pPr>
              <w:rPr>
                <w:bCs/>
                <w:sz w:val="18"/>
                <w:szCs w:val="18"/>
              </w:rPr>
            </w:pPr>
            <w:r w:rsidRPr="00DE5DF6">
              <w:rPr>
                <w:bCs/>
                <w:sz w:val="18"/>
                <w:szCs w:val="18"/>
              </w:rPr>
              <w:t xml:space="preserve">Provide feedback on resident concerns during the bi-monthly Town Halls. </w:t>
            </w:r>
          </w:p>
          <w:p w14:paraId="196100C1" w14:textId="77777777" w:rsidR="00985A97" w:rsidRPr="00227EE0" w:rsidRDefault="00985A97" w:rsidP="00341AC3">
            <w:pPr>
              <w:rPr>
                <w:b/>
                <w:bCs/>
                <w:sz w:val="18"/>
                <w:szCs w:val="18"/>
              </w:rPr>
            </w:pPr>
          </w:p>
        </w:tc>
        <w:tc>
          <w:tcPr>
            <w:tcW w:w="2160" w:type="dxa"/>
          </w:tcPr>
          <w:p w14:paraId="32BB8CF8" w14:textId="77777777" w:rsidR="00EF0B90" w:rsidRDefault="00AF457B" w:rsidP="00AF457B">
            <w:pPr>
              <w:rPr>
                <w:bCs/>
                <w:sz w:val="18"/>
                <w:szCs w:val="18"/>
              </w:rPr>
            </w:pPr>
            <w:r w:rsidRPr="00DE5DF6">
              <w:rPr>
                <w:bCs/>
                <w:sz w:val="18"/>
                <w:szCs w:val="18"/>
              </w:rPr>
              <w:t xml:space="preserve">Documented feedback in town hall meeting minutes. </w:t>
            </w:r>
          </w:p>
          <w:p w14:paraId="23EA105C" w14:textId="77777777" w:rsidR="00EF0B90" w:rsidRDefault="00EF0B90" w:rsidP="00AF457B">
            <w:pPr>
              <w:rPr>
                <w:bCs/>
                <w:sz w:val="18"/>
                <w:szCs w:val="18"/>
              </w:rPr>
            </w:pPr>
          </w:p>
          <w:p w14:paraId="30F6D62D" w14:textId="601BC1E3" w:rsidR="00985A97" w:rsidRPr="00AF457B" w:rsidRDefault="00AF457B" w:rsidP="00AF457B">
            <w:pPr>
              <w:rPr>
                <w:bCs/>
                <w:sz w:val="18"/>
                <w:szCs w:val="18"/>
              </w:rPr>
            </w:pPr>
            <w:r w:rsidRPr="00DE5DF6">
              <w:rPr>
                <w:bCs/>
                <w:sz w:val="18"/>
                <w:szCs w:val="18"/>
              </w:rPr>
              <w:t xml:space="preserve">Improve resident overall evaluation of the program to 0% for very negative and somewhat negative on the 2022 ACGME resident survey. </w:t>
            </w:r>
          </w:p>
        </w:tc>
        <w:tc>
          <w:tcPr>
            <w:tcW w:w="2160" w:type="dxa"/>
          </w:tcPr>
          <w:p w14:paraId="578FAE64" w14:textId="77777777" w:rsidR="00EF0B90" w:rsidRDefault="00AF457B" w:rsidP="00AF457B">
            <w:pPr>
              <w:rPr>
                <w:bCs/>
                <w:sz w:val="18"/>
                <w:szCs w:val="18"/>
              </w:rPr>
            </w:pPr>
            <w:r w:rsidRPr="00DE5DF6">
              <w:rPr>
                <w:bCs/>
                <w:sz w:val="18"/>
                <w:szCs w:val="18"/>
              </w:rPr>
              <w:t xml:space="preserve">Meetings currently occur.  </w:t>
            </w:r>
          </w:p>
          <w:p w14:paraId="3DC34211" w14:textId="77777777" w:rsidR="00EF0B90" w:rsidRDefault="00EF0B90" w:rsidP="00AF457B">
            <w:pPr>
              <w:rPr>
                <w:bCs/>
                <w:sz w:val="18"/>
                <w:szCs w:val="18"/>
              </w:rPr>
            </w:pPr>
          </w:p>
          <w:p w14:paraId="4FD6C030" w14:textId="3E221D1A" w:rsidR="00AF457B" w:rsidRPr="00DE5DF6" w:rsidRDefault="00AF457B" w:rsidP="00AF457B">
            <w:pPr>
              <w:rPr>
                <w:bCs/>
                <w:sz w:val="18"/>
                <w:szCs w:val="18"/>
              </w:rPr>
            </w:pPr>
            <w:r w:rsidRPr="00DE5DF6">
              <w:rPr>
                <w:bCs/>
                <w:sz w:val="18"/>
                <w:szCs w:val="18"/>
              </w:rPr>
              <w:t xml:space="preserve">Carving out 5-10 minutes to provide updates on issues that resident had brought forth will not impact current agenda. </w:t>
            </w:r>
          </w:p>
          <w:p w14:paraId="2ED3C089" w14:textId="77777777" w:rsidR="00985A97" w:rsidRPr="00227EE0" w:rsidRDefault="00985A97" w:rsidP="00341AC3">
            <w:pPr>
              <w:rPr>
                <w:b/>
                <w:bCs/>
                <w:sz w:val="18"/>
                <w:szCs w:val="18"/>
              </w:rPr>
            </w:pPr>
          </w:p>
        </w:tc>
        <w:tc>
          <w:tcPr>
            <w:tcW w:w="2160" w:type="dxa"/>
          </w:tcPr>
          <w:p w14:paraId="1B28DE45" w14:textId="77777777" w:rsidR="00EF0B90" w:rsidRDefault="00AF457B" w:rsidP="00AF457B">
            <w:pPr>
              <w:rPr>
                <w:bCs/>
                <w:sz w:val="18"/>
                <w:szCs w:val="18"/>
              </w:rPr>
            </w:pPr>
            <w:r w:rsidRPr="00DE5DF6">
              <w:rPr>
                <w:bCs/>
                <w:sz w:val="18"/>
                <w:szCs w:val="18"/>
              </w:rPr>
              <w:t xml:space="preserve">Program improvement and follow-up on action plans is required by ACGME.  </w:t>
            </w:r>
          </w:p>
          <w:p w14:paraId="7E51DDAA" w14:textId="77777777" w:rsidR="00EF0B90" w:rsidRDefault="00EF0B90" w:rsidP="00AF457B">
            <w:pPr>
              <w:rPr>
                <w:bCs/>
                <w:sz w:val="18"/>
                <w:szCs w:val="18"/>
              </w:rPr>
            </w:pPr>
          </w:p>
          <w:p w14:paraId="44334944" w14:textId="09E3AC33" w:rsidR="00985A97" w:rsidRPr="00AF457B" w:rsidRDefault="00AF457B" w:rsidP="00AF457B">
            <w:pPr>
              <w:rPr>
                <w:bCs/>
                <w:sz w:val="18"/>
                <w:szCs w:val="18"/>
              </w:rPr>
            </w:pPr>
            <w:r w:rsidRPr="00DE5DF6">
              <w:rPr>
                <w:bCs/>
                <w:sz w:val="18"/>
                <w:szCs w:val="18"/>
              </w:rPr>
              <w:t>This is also a good time to remind residents of/discuss policies and procedures that are hospital based.</w:t>
            </w:r>
          </w:p>
        </w:tc>
        <w:tc>
          <w:tcPr>
            <w:tcW w:w="2160" w:type="dxa"/>
            <w:gridSpan w:val="2"/>
          </w:tcPr>
          <w:p w14:paraId="3DCC7D2D" w14:textId="1FFBC6BA" w:rsidR="00985A97" w:rsidRPr="00227EE0" w:rsidRDefault="00AF457B" w:rsidP="00341AC3">
            <w:pPr>
              <w:rPr>
                <w:b/>
                <w:bCs/>
                <w:sz w:val="18"/>
                <w:szCs w:val="18"/>
              </w:rPr>
            </w:pPr>
            <w:r w:rsidRPr="00DE5DF6">
              <w:rPr>
                <w:bCs/>
                <w:sz w:val="18"/>
                <w:szCs w:val="18"/>
              </w:rPr>
              <w:t>Incorporate into the next town hall; part of standing agenda by December 2021.</w:t>
            </w:r>
          </w:p>
        </w:tc>
      </w:tr>
    </w:tbl>
    <w:p w14:paraId="6BF26F0C" w14:textId="16BD2B90" w:rsidR="00190056" w:rsidRDefault="00190056" w:rsidP="008A79C4">
      <w:pPr>
        <w:rPr>
          <w:bCs/>
          <w:sz w:val="18"/>
          <w:szCs w:val="18"/>
        </w:rPr>
      </w:pPr>
      <w:r>
        <w:rPr>
          <w:bCs/>
          <w:sz w:val="18"/>
          <w:szCs w:val="18"/>
        </w:rPr>
        <w:br w:type="page"/>
      </w:r>
    </w:p>
    <w:p w14:paraId="723D00EB" w14:textId="77777777" w:rsidR="008A79C4" w:rsidRDefault="008A79C4" w:rsidP="008A79C4">
      <w:pPr>
        <w:rPr>
          <w:bCs/>
          <w:sz w:val="18"/>
          <w:szCs w:val="18"/>
        </w:rPr>
      </w:pPr>
    </w:p>
    <w:tbl>
      <w:tblPr>
        <w:tblStyle w:val="TableGrid"/>
        <w:tblW w:w="10800" w:type="dxa"/>
        <w:tblLayout w:type="fixed"/>
        <w:tblLook w:val="04A0" w:firstRow="1" w:lastRow="0" w:firstColumn="1" w:lastColumn="0" w:noHBand="0" w:noVBand="1"/>
      </w:tblPr>
      <w:tblGrid>
        <w:gridCol w:w="2160"/>
        <w:gridCol w:w="2160"/>
        <w:gridCol w:w="2160"/>
        <w:gridCol w:w="2160"/>
        <w:gridCol w:w="2150"/>
        <w:gridCol w:w="10"/>
      </w:tblGrid>
      <w:tr w:rsidR="00985A97" w14:paraId="4EFD2A88" w14:textId="77777777" w:rsidTr="00341AC3">
        <w:trPr>
          <w:gridAfter w:val="1"/>
          <w:wAfter w:w="10" w:type="dxa"/>
        </w:trPr>
        <w:tc>
          <w:tcPr>
            <w:tcW w:w="10790" w:type="dxa"/>
            <w:gridSpan w:val="5"/>
          </w:tcPr>
          <w:p w14:paraId="084EB833" w14:textId="5E47853D" w:rsidR="00985A97" w:rsidRDefault="00985A97" w:rsidP="00341AC3">
            <w:pPr>
              <w:rPr>
                <w:b/>
                <w:bCs/>
              </w:rPr>
            </w:pPr>
            <w:r>
              <w:rPr>
                <w:b/>
                <w:bCs/>
              </w:rPr>
              <w:t xml:space="preserve">Goal: </w:t>
            </w:r>
            <w:r w:rsidRPr="00AF457B">
              <w:rPr>
                <w:bCs/>
              </w:rPr>
              <w:t>Protect didactic time</w:t>
            </w:r>
          </w:p>
        </w:tc>
      </w:tr>
      <w:tr w:rsidR="00985A97" w14:paraId="3D27BD11" w14:textId="77777777" w:rsidTr="00341AC3">
        <w:tc>
          <w:tcPr>
            <w:tcW w:w="2160" w:type="dxa"/>
          </w:tcPr>
          <w:p w14:paraId="61559179" w14:textId="77777777" w:rsidR="00985A97" w:rsidRPr="008479E7" w:rsidRDefault="00985A97" w:rsidP="00341AC3">
            <w:pPr>
              <w:jc w:val="center"/>
              <w:rPr>
                <w:b/>
                <w:bCs/>
                <w:sz w:val="40"/>
                <w:szCs w:val="40"/>
              </w:rPr>
            </w:pPr>
            <w:r w:rsidRPr="008479E7">
              <w:rPr>
                <w:b/>
                <w:bCs/>
                <w:sz w:val="40"/>
                <w:szCs w:val="40"/>
              </w:rPr>
              <w:t>S</w:t>
            </w:r>
          </w:p>
        </w:tc>
        <w:tc>
          <w:tcPr>
            <w:tcW w:w="2160" w:type="dxa"/>
          </w:tcPr>
          <w:p w14:paraId="2ABAC8A4" w14:textId="77777777" w:rsidR="00985A97" w:rsidRPr="008479E7" w:rsidRDefault="00985A97" w:rsidP="00341AC3">
            <w:pPr>
              <w:jc w:val="center"/>
              <w:rPr>
                <w:b/>
                <w:bCs/>
                <w:sz w:val="40"/>
                <w:szCs w:val="40"/>
              </w:rPr>
            </w:pPr>
            <w:r w:rsidRPr="008479E7">
              <w:rPr>
                <w:b/>
                <w:bCs/>
                <w:sz w:val="40"/>
                <w:szCs w:val="40"/>
              </w:rPr>
              <w:t>M</w:t>
            </w:r>
          </w:p>
        </w:tc>
        <w:tc>
          <w:tcPr>
            <w:tcW w:w="2160" w:type="dxa"/>
          </w:tcPr>
          <w:p w14:paraId="5AB014D1" w14:textId="77777777" w:rsidR="00985A97" w:rsidRPr="008479E7" w:rsidRDefault="00985A97" w:rsidP="00341AC3">
            <w:pPr>
              <w:jc w:val="center"/>
              <w:rPr>
                <w:b/>
                <w:bCs/>
                <w:sz w:val="40"/>
                <w:szCs w:val="40"/>
              </w:rPr>
            </w:pPr>
            <w:r w:rsidRPr="008479E7">
              <w:rPr>
                <w:b/>
                <w:bCs/>
                <w:sz w:val="40"/>
                <w:szCs w:val="40"/>
              </w:rPr>
              <w:t>A</w:t>
            </w:r>
          </w:p>
        </w:tc>
        <w:tc>
          <w:tcPr>
            <w:tcW w:w="2160" w:type="dxa"/>
          </w:tcPr>
          <w:p w14:paraId="301B7C94" w14:textId="77777777" w:rsidR="00985A97" w:rsidRPr="008479E7" w:rsidRDefault="00985A97" w:rsidP="00341AC3">
            <w:pPr>
              <w:jc w:val="center"/>
              <w:rPr>
                <w:b/>
                <w:bCs/>
                <w:sz w:val="40"/>
                <w:szCs w:val="40"/>
              </w:rPr>
            </w:pPr>
            <w:r w:rsidRPr="008479E7">
              <w:rPr>
                <w:b/>
                <w:bCs/>
                <w:sz w:val="40"/>
                <w:szCs w:val="40"/>
              </w:rPr>
              <w:t>R</w:t>
            </w:r>
          </w:p>
        </w:tc>
        <w:tc>
          <w:tcPr>
            <w:tcW w:w="2160" w:type="dxa"/>
            <w:gridSpan w:val="2"/>
          </w:tcPr>
          <w:p w14:paraId="29870DC3" w14:textId="77777777" w:rsidR="00985A97" w:rsidRPr="008479E7" w:rsidRDefault="00985A97" w:rsidP="00341AC3">
            <w:pPr>
              <w:jc w:val="center"/>
              <w:rPr>
                <w:b/>
                <w:bCs/>
                <w:sz w:val="40"/>
                <w:szCs w:val="40"/>
              </w:rPr>
            </w:pPr>
            <w:r w:rsidRPr="008479E7">
              <w:rPr>
                <w:b/>
                <w:bCs/>
                <w:sz w:val="40"/>
                <w:szCs w:val="40"/>
              </w:rPr>
              <w:t>T</w:t>
            </w:r>
          </w:p>
        </w:tc>
      </w:tr>
      <w:tr w:rsidR="00985A97" w:rsidRPr="008479E7" w14:paraId="32CAEE1F" w14:textId="77777777" w:rsidTr="00341AC3">
        <w:tc>
          <w:tcPr>
            <w:tcW w:w="2160" w:type="dxa"/>
          </w:tcPr>
          <w:p w14:paraId="388D1D1A" w14:textId="77777777" w:rsidR="00985A97" w:rsidRPr="008479E7" w:rsidRDefault="00985A97" w:rsidP="00341AC3">
            <w:pPr>
              <w:rPr>
                <w:sz w:val="20"/>
                <w:szCs w:val="20"/>
              </w:rPr>
            </w:pPr>
            <w:r w:rsidRPr="008479E7">
              <w:rPr>
                <w:sz w:val="20"/>
                <w:szCs w:val="20"/>
              </w:rPr>
              <w:t>Specific</w:t>
            </w:r>
          </w:p>
        </w:tc>
        <w:tc>
          <w:tcPr>
            <w:tcW w:w="2160" w:type="dxa"/>
          </w:tcPr>
          <w:p w14:paraId="18A245D0" w14:textId="77777777" w:rsidR="00985A97" w:rsidRPr="008479E7" w:rsidRDefault="00985A97" w:rsidP="00341AC3">
            <w:pPr>
              <w:rPr>
                <w:sz w:val="20"/>
                <w:szCs w:val="20"/>
              </w:rPr>
            </w:pPr>
            <w:r w:rsidRPr="008479E7">
              <w:rPr>
                <w:sz w:val="20"/>
                <w:szCs w:val="20"/>
              </w:rPr>
              <w:t>Measurable</w:t>
            </w:r>
          </w:p>
        </w:tc>
        <w:tc>
          <w:tcPr>
            <w:tcW w:w="2160" w:type="dxa"/>
          </w:tcPr>
          <w:p w14:paraId="245D0E76" w14:textId="77777777" w:rsidR="00985A97" w:rsidRPr="008479E7" w:rsidRDefault="00985A97" w:rsidP="00341AC3">
            <w:pPr>
              <w:rPr>
                <w:sz w:val="20"/>
                <w:szCs w:val="20"/>
              </w:rPr>
            </w:pPr>
            <w:r w:rsidRPr="008479E7">
              <w:rPr>
                <w:sz w:val="20"/>
                <w:szCs w:val="20"/>
              </w:rPr>
              <w:t>Attainable</w:t>
            </w:r>
          </w:p>
        </w:tc>
        <w:tc>
          <w:tcPr>
            <w:tcW w:w="2160" w:type="dxa"/>
          </w:tcPr>
          <w:p w14:paraId="21008CCD" w14:textId="77777777" w:rsidR="00985A97" w:rsidRPr="008479E7" w:rsidRDefault="00985A97" w:rsidP="00341AC3">
            <w:pPr>
              <w:rPr>
                <w:sz w:val="20"/>
                <w:szCs w:val="20"/>
              </w:rPr>
            </w:pPr>
            <w:r w:rsidRPr="008479E7">
              <w:rPr>
                <w:sz w:val="20"/>
                <w:szCs w:val="20"/>
              </w:rPr>
              <w:t>Relevant</w:t>
            </w:r>
          </w:p>
        </w:tc>
        <w:tc>
          <w:tcPr>
            <w:tcW w:w="2160" w:type="dxa"/>
            <w:gridSpan w:val="2"/>
          </w:tcPr>
          <w:p w14:paraId="2D265656" w14:textId="77777777" w:rsidR="00985A97" w:rsidRPr="008479E7" w:rsidRDefault="00985A97" w:rsidP="00341AC3">
            <w:pPr>
              <w:rPr>
                <w:sz w:val="20"/>
                <w:szCs w:val="20"/>
              </w:rPr>
            </w:pPr>
            <w:r w:rsidRPr="008479E7">
              <w:rPr>
                <w:sz w:val="20"/>
                <w:szCs w:val="20"/>
              </w:rPr>
              <w:t>Timely</w:t>
            </w:r>
          </w:p>
        </w:tc>
      </w:tr>
      <w:tr w:rsidR="00985A97" w14:paraId="0E89C294" w14:textId="77777777" w:rsidTr="00341AC3">
        <w:tc>
          <w:tcPr>
            <w:tcW w:w="2160" w:type="dxa"/>
          </w:tcPr>
          <w:p w14:paraId="0165B694" w14:textId="77777777" w:rsidR="00AF457B" w:rsidRPr="00DE5DF6" w:rsidRDefault="00AF457B" w:rsidP="00AF457B">
            <w:pPr>
              <w:rPr>
                <w:bCs/>
                <w:sz w:val="18"/>
                <w:szCs w:val="18"/>
              </w:rPr>
            </w:pPr>
            <w:r w:rsidRPr="00DE5DF6">
              <w:rPr>
                <w:bCs/>
                <w:sz w:val="18"/>
                <w:szCs w:val="18"/>
              </w:rPr>
              <w:t>Residents to receive protected time for formal didactics with workload covered during that time.</w:t>
            </w:r>
          </w:p>
          <w:p w14:paraId="2E1DDCAD" w14:textId="77777777" w:rsidR="00985A97" w:rsidRPr="00227EE0" w:rsidRDefault="00985A97" w:rsidP="00341AC3">
            <w:pPr>
              <w:rPr>
                <w:b/>
                <w:bCs/>
                <w:sz w:val="18"/>
                <w:szCs w:val="18"/>
              </w:rPr>
            </w:pPr>
          </w:p>
        </w:tc>
        <w:tc>
          <w:tcPr>
            <w:tcW w:w="2160" w:type="dxa"/>
          </w:tcPr>
          <w:p w14:paraId="3F1EE41A" w14:textId="77777777" w:rsidR="00AF457B" w:rsidRPr="00DE5DF6" w:rsidRDefault="00AF457B" w:rsidP="00AF457B">
            <w:pPr>
              <w:rPr>
                <w:bCs/>
                <w:sz w:val="18"/>
                <w:szCs w:val="18"/>
              </w:rPr>
            </w:pPr>
            <w:r w:rsidRPr="00DE5DF6">
              <w:rPr>
                <w:bCs/>
                <w:sz w:val="18"/>
                <w:szCs w:val="18"/>
              </w:rPr>
              <w:t>Increase percent compliance on resident survey (time to participate in structured learning activities and appropriate balance between education and patient care) to be at or above the mean on the 2021 ACGME resident survey.</w:t>
            </w:r>
          </w:p>
          <w:p w14:paraId="4AA7A247" w14:textId="77777777" w:rsidR="00985A97" w:rsidRPr="00227EE0" w:rsidRDefault="00985A97" w:rsidP="00341AC3">
            <w:pPr>
              <w:spacing w:line="259" w:lineRule="auto"/>
              <w:rPr>
                <w:sz w:val="18"/>
                <w:szCs w:val="18"/>
              </w:rPr>
            </w:pPr>
          </w:p>
        </w:tc>
        <w:tc>
          <w:tcPr>
            <w:tcW w:w="2160" w:type="dxa"/>
          </w:tcPr>
          <w:p w14:paraId="30D31AA1" w14:textId="77777777" w:rsidR="00EF0B90" w:rsidRDefault="00AF457B" w:rsidP="00341AC3">
            <w:pPr>
              <w:rPr>
                <w:bCs/>
                <w:sz w:val="18"/>
                <w:szCs w:val="18"/>
              </w:rPr>
            </w:pPr>
            <w:r w:rsidRPr="00DE5DF6">
              <w:rPr>
                <w:bCs/>
                <w:sz w:val="18"/>
                <w:szCs w:val="18"/>
              </w:rPr>
              <w:t xml:space="preserve">Currently residents receive protected time for attending formal educational sessions; however, patient care is not covered by faculty or other personnel during this time and residents must “make up” the patient care that was missed during didactics.  </w:t>
            </w:r>
          </w:p>
          <w:p w14:paraId="0B61BB02" w14:textId="77777777" w:rsidR="00EF0B90" w:rsidRDefault="00EF0B90" w:rsidP="00341AC3">
            <w:pPr>
              <w:rPr>
                <w:bCs/>
                <w:sz w:val="18"/>
                <w:szCs w:val="18"/>
              </w:rPr>
            </w:pPr>
          </w:p>
          <w:p w14:paraId="1C0957EF" w14:textId="2DB171A6" w:rsidR="00985A97" w:rsidRPr="00AF457B" w:rsidRDefault="00AF457B" w:rsidP="00341AC3">
            <w:pPr>
              <w:rPr>
                <w:bCs/>
                <w:sz w:val="18"/>
                <w:szCs w:val="18"/>
              </w:rPr>
            </w:pPr>
            <w:r w:rsidRPr="00DE5DF6">
              <w:rPr>
                <w:bCs/>
                <w:sz w:val="18"/>
                <w:szCs w:val="18"/>
              </w:rPr>
              <w:t>Faculty should take the lead and cover all patient care during protected didactic time.</w:t>
            </w:r>
          </w:p>
        </w:tc>
        <w:tc>
          <w:tcPr>
            <w:tcW w:w="2160" w:type="dxa"/>
          </w:tcPr>
          <w:p w14:paraId="4F5F56ED" w14:textId="77777777" w:rsidR="00AF457B" w:rsidRPr="00DE5DF6" w:rsidRDefault="00AF457B" w:rsidP="00AF457B">
            <w:pPr>
              <w:rPr>
                <w:bCs/>
                <w:sz w:val="18"/>
                <w:szCs w:val="18"/>
              </w:rPr>
            </w:pPr>
            <w:r w:rsidRPr="00DE5DF6">
              <w:rPr>
                <w:bCs/>
                <w:sz w:val="18"/>
                <w:szCs w:val="18"/>
              </w:rPr>
              <w:t>ACGME requires protected time to participate in core didactic activities (PR IV.A.4).</w:t>
            </w:r>
          </w:p>
          <w:p w14:paraId="2D7F3302" w14:textId="77777777" w:rsidR="00985A97" w:rsidRPr="00227EE0" w:rsidRDefault="00985A97" w:rsidP="00341AC3">
            <w:pPr>
              <w:spacing w:line="259" w:lineRule="auto"/>
              <w:rPr>
                <w:sz w:val="18"/>
                <w:szCs w:val="18"/>
              </w:rPr>
            </w:pPr>
          </w:p>
        </w:tc>
        <w:tc>
          <w:tcPr>
            <w:tcW w:w="2160" w:type="dxa"/>
            <w:gridSpan w:val="2"/>
          </w:tcPr>
          <w:p w14:paraId="03D49CA3" w14:textId="7A2B4B52" w:rsidR="00985A97" w:rsidRPr="00227EE0" w:rsidRDefault="00AF457B" w:rsidP="00341AC3">
            <w:pPr>
              <w:rPr>
                <w:b/>
                <w:bCs/>
                <w:sz w:val="18"/>
                <w:szCs w:val="18"/>
              </w:rPr>
            </w:pPr>
            <w:r w:rsidRPr="00DE5DF6">
              <w:rPr>
                <w:bCs/>
                <w:sz w:val="18"/>
                <w:szCs w:val="18"/>
              </w:rPr>
              <w:t>Expected coverage to be in place by July 1, 2021.</w:t>
            </w:r>
          </w:p>
        </w:tc>
      </w:tr>
    </w:tbl>
    <w:p w14:paraId="38C4A751" w14:textId="2A0AC4C4" w:rsidR="008A79C4" w:rsidRPr="003913A6" w:rsidRDefault="008A79C4" w:rsidP="008A79C4">
      <w:pPr>
        <w:rPr>
          <w:bCs/>
          <w:sz w:val="18"/>
          <w:szCs w:val="18"/>
        </w:rPr>
      </w:pPr>
    </w:p>
    <w:tbl>
      <w:tblPr>
        <w:tblStyle w:val="TableGrid"/>
        <w:tblW w:w="10800" w:type="dxa"/>
        <w:tblLayout w:type="fixed"/>
        <w:tblLook w:val="04A0" w:firstRow="1" w:lastRow="0" w:firstColumn="1" w:lastColumn="0" w:noHBand="0" w:noVBand="1"/>
      </w:tblPr>
      <w:tblGrid>
        <w:gridCol w:w="2160"/>
        <w:gridCol w:w="2160"/>
        <w:gridCol w:w="2160"/>
        <w:gridCol w:w="2160"/>
        <w:gridCol w:w="2150"/>
        <w:gridCol w:w="10"/>
      </w:tblGrid>
      <w:tr w:rsidR="00985A97" w14:paraId="5956997A" w14:textId="77777777" w:rsidTr="00341AC3">
        <w:trPr>
          <w:gridAfter w:val="1"/>
          <w:wAfter w:w="10" w:type="dxa"/>
        </w:trPr>
        <w:tc>
          <w:tcPr>
            <w:tcW w:w="10790" w:type="dxa"/>
            <w:gridSpan w:val="5"/>
          </w:tcPr>
          <w:p w14:paraId="1DA4E0F3" w14:textId="2508E897" w:rsidR="00985A97" w:rsidRDefault="00985A97" w:rsidP="00341AC3">
            <w:pPr>
              <w:rPr>
                <w:b/>
                <w:bCs/>
              </w:rPr>
            </w:pPr>
            <w:r>
              <w:rPr>
                <w:b/>
                <w:bCs/>
              </w:rPr>
              <w:t xml:space="preserve">Goal: </w:t>
            </w:r>
            <w:r w:rsidR="003913A6" w:rsidRPr="009C1C79">
              <w:rPr>
                <w:bCs/>
              </w:rPr>
              <w:t>Increase number of boarded faculty</w:t>
            </w:r>
          </w:p>
        </w:tc>
      </w:tr>
      <w:tr w:rsidR="00985A97" w14:paraId="30B4D93E" w14:textId="77777777" w:rsidTr="00341AC3">
        <w:tc>
          <w:tcPr>
            <w:tcW w:w="2160" w:type="dxa"/>
          </w:tcPr>
          <w:p w14:paraId="6A4AB6EF" w14:textId="77777777" w:rsidR="00985A97" w:rsidRPr="008479E7" w:rsidRDefault="00985A97" w:rsidP="00341AC3">
            <w:pPr>
              <w:jc w:val="center"/>
              <w:rPr>
                <w:b/>
                <w:bCs/>
                <w:sz w:val="40"/>
                <w:szCs w:val="40"/>
              </w:rPr>
            </w:pPr>
            <w:r w:rsidRPr="008479E7">
              <w:rPr>
                <w:b/>
                <w:bCs/>
                <w:sz w:val="40"/>
                <w:szCs w:val="40"/>
              </w:rPr>
              <w:t>S</w:t>
            </w:r>
          </w:p>
        </w:tc>
        <w:tc>
          <w:tcPr>
            <w:tcW w:w="2160" w:type="dxa"/>
          </w:tcPr>
          <w:p w14:paraId="4F58D1F4" w14:textId="77777777" w:rsidR="00985A97" w:rsidRPr="008479E7" w:rsidRDefault="00985A97" w:rsidP="00341AC3">
            <w:pPr>
              <w:jc w:val="center"/>
              <w:rPr>
                <w:b/>
                <w:bCs/>
                <w:sz w:val="40"/>
                <w:szCs w:val="40"/>
              </w:rPr>
            </w:pPr>
            <w:r w:rsidRPr="008479E7">
              <w:rPr>
                <w:b/>
                <w:bCs/>
                <w:sz w:val="40"/>
                <w:szCs w:val="40"/>
              </w:rPr>
              <w:t>M</w:t>
            </w:r>
          </w:p>
        </w:tc>
        <w:tc>
          <w:tcPr>
            <w:tcW w:w="2160" w:type="dxa"/>
          </w:tcPr>
          <w:p w14:paraId="1D7B6365" w14:textId="77777777" w:rsidR="00985A97" w:rsidRPr="008479E7" w:rsidRDefault="00985A97" w:rsidP="00341AC3">
            <w:pPr>
              <w:jc w:val="center"/>
              <w:rPr>
                <w:b/>
                <w:bCs/>
                <w:sz w:val="40"/>
                <w:szCs w:val="40"/>
              </w:rPr>
            </w:pPr>
            <w:r w:rsidRPr="008479E7">
              <w:rPr>
                <w:b/>
                <w:bCs/>
                <w:sz w:val="40"/>
                <w:szCs w:val="40"/>
              </w:rPr>
              <w:t>A</w:t>
            </w:r>
          </w:p>
        </w:tc>
        <w:tc>
          <w:tcPr>
            <w:tcW w:w="2160" w:type="dxa"/>
          </w:tcPr>
          <w:p w14:paraId="21A0E6CB" w14:textId="77777777" w:rsidR="00985A97" w:rsidRPr="008479E7" w:rsidRDefault="00985A97" w:rsidP="00341AC3">
            <w:pPr>
              <w:jc w:val="center"/>
              <w:rPr>
                <w:b/>
                <w:bCs/>
                <w:sz w:val="40"/>
                <w:szCs w:val="40"/>
              </w:rPr>
            </w:pPr>
            <w:r w:rsidRPr="008479E7">
              <w:rPr>
                <w:b/>
                <w:bCs/>
                <w:sz w:val="40"/>
                <w:szCs w:val="40"/>
              </w:rPr>
              <w:t>R</w:t>
            </w:r>
          </w:p>
        </w:tc>
        <w:tc>
          <w:tcPr>
            <w:tcW w:w="2160" w:type="dxa"/>
            <w:gridSpan w:val="2"/>
          </w:tcPr>
          <w:p w14:paraId="34C2D011" w14:textId="77777777" w:rsidR="00985A97" w:rsidRPr="008479E7" w:rsidRDefault="00985A97" w:rsidP="00341AC3">
            <w:pPr>
              <w:jc w:val="center"/>
              <w:rPr>
                <w:b/>
                <w:bCs/>
                <w:sz w:val="40"/>
                <w:szCs w:val="40"/>
              </w:rPr>
            </w:pPr>
            <w:r w:rsidRPr="008479E7">
              <w:rPr>
                <w:b/>
                <w:bCs/>
                <w:sz w:val="40"/>
                <w:szCs w:val="40"/>
              </w:rPr>
              <w:t>T</w:t>
            </w:r>
          </w:p>
        </w:tc>
      </w:tr>
      <w:tr w:rsidR="00985A97" w:rsidRPr="008479E7" w14:paraId="56561353" w14:textId="77777777" w:rsidTr="00341AC3">
        <w:tc>
          <w:tcPr>
            <w:tcW w:w="2160" w:type="dxa"/>
          </w:tcPr>
          <w:p w14:paraId="24FEFACA" w14:textId="77777777" w:rsidR="00985A97" w:rsidRPr="008479E7" w:rsidRDefault="00985A97" w:rsidP="00341AC3">
            <w:pPr>
              <w:rPr>
                <w:sz w:val="20"/>
                <w:szCs w:val="20"/>
              </w:rPr>
            </w:pPr>
            <w:r w:rsidRPr="008479E7">
              <w:rPr>
                <w:sz w:val="20"/>
                <w:szCs w:val="20"/>
              </w:rPr>
              <w:t>Specific</w:t>
            </w:r>
          </w:p>
        </w:tc>
        <w:tc>
          <w:tcPr>
            <w:tcW w:w="2160" w:type="dxa"/>
          </w:tcPr>
          <w:p w14:paraId="64E7D3FF" w14:textId="77777777" w:rsidR="00985A97" w:rsidRPr="008479E7" w:rsidRDefault="00985A97" w:rsidP="00341AC3">
            <w:pPr>
              <w:rPr>
                <w:sz w:val="20"/>
                <w:szCs w:val="20"/>
              </w:rPr>
            </w:pPr>
            <w:r w:rsidRPr="008479E7">
              <w:rPr>
                <w:sz w:val="20"/>
                <w:szCs w:val="20"/>
              </w:rPr>
              <w:t>Measurable</w:t>
            </w:r>
          </w:p>
        </w:tc>
        <w:tc>
          <w:tcPr>
            <w:tcW w:w="2160" w:type="dxa"/>
          </w:tcPr>
          <w:p w14:paraId="2CBCDBD1" w14:textId="77777777" w:rsidR="00985A97" w:rsidRPr="008479E7" w:rsidRDefault="00985A97" w:rsidP="00341AC3">
            <w:pPr>
              <w:rPr>
                <w:sz w:val="20"/>
                <w:szCs w:val="20"/>
              </w:rPr>
            </w:pPr>
            <w:r w:rsidRPr="008479E7">
              <w:rPr>
                <w:sz w:val="20"/>
                <w:szCs w:val="20"/>
              </w:rPr>
              <w:t>Attainable</w:t>
            </w:r>
          </w:p>
        </w:tc>
        <w:tc>
          <w:tcPr>
            <w:tcW w:w="2160" w:type="dxa"/>
          </w:tcPr>
          <w:p w14:paraId="6449B644" w14:textId="77777777" w:rsidR="00985A97" w:rsidRPr="008479E7" w:rsidRDefault="00985A97" w:rsidP="00341AC3">
            <w:pPr>
              <w:rPr>
                <w:sz w:val="20"/>
                <w:szCs w:val="20"/>
              </w:rPr>
            </w:pPr>
            <w:r w:rsidRPr="008479E7">
              <w:rPr>
                <w:sz w:val="20"/>
                <w:szCs w:val="20"/>
              </w:rPr>
              <w:t>Relevant</w:t>
            </w:r>
          </w:p>
        </w:tc>
        <w:tc>
          <w:tcPr>
            <w:tcW w:w="2160" w:type="dxa"/>
            <w:gridSpan w:val="2"/>
          </w:tcPr>
          <w:p w14:paraId="7AE24AA2" w14:textId="77777777" w:rsidR="00985A97" w:rsidRPr="008479E7" w:rsidRDefault="00985A97" w:rsidP="00341AC3">
            <w:pPr>
              <w:rPr>
                <w:sz w:val="20"/>
                <w:szCs w:val="20"/>
              </w:rPr>
            </w:pPr>
            <w:r w:rsidRPr="008479E7">
              <w:rPr>
                <w:sz w:val="20"/>
                <w:szCs w:val="20"/>
              </w:rPr>
              <w:t>Timely</w:t>
            </w:r>
          </w:p>
        </w:tc>
      </w:tr>
      <w:tr w:rsidR="00985A97" w14:paraId="72C300B9" w14:textId="77777777" w:rsidTr="00341AC3">
        <w:tc>
          <w:tcPr>
            <w:tcW w:w="2160" w:type="dxa"/>
          </w:tcPr>
          <w:p w14:paraId="2F0762DA" w14:textId="77777777" w:rsidR="00AF457B" w:rsidRPr="00DE5DF6" w:rsidRDefault="00AF457B" w:rsidP="00AF457B">
            <w:pPr>
              <w:rPr>
                <w:bCs/>
                <w:sz w:val="18"/>
                <w:szCs w:val="18"/>
              </w:rPr>
            </w:pPr>
            <w:r w:rsidRPr="00DE5DF6">
              <w:rPr>
                <w:bCs/>
                <w:sz w:val="18"/>
                <w:szCs w:val="18"/>
              </w:rPr>
              <w:t>Current, non-boarded faculty to obtain board certification.</w:t>
            </w:r>
          </w:p>
          <w:p w14:paraId="3F303556" w14:textId="77777777" w:rsidR="00985A97" w:rsidRPr="00227EE0" w:rsidRDefault="00985A97" w:rsidP="00341AC3">
            <w:pPr>
              <w:rPr>
                <w:b/>
                <w:bCs/>
                <w:sz w:val="18"/>
                <w:szCs w:val="18"/>
              </w:rPr>
            </w:pPr>
          </w:p>
        </w:tc>
        <w:tc>
          <w:tcPr>
            <w:tcW w:w="2160" w:type="dxa"/>
          </w:tcPr>
          <w:p w14:paraId="6BF5E158" w14:textId="77777777" w:rsidR="00AF457B" w:rsidRPr="00DE5DF6" w:rsidRDefault="00AF457B" w:rsidP="00AF457B">
            <w:pPr>
              <w:rPr>
                <w:bCs/>
                <w:sz w:val="18"/>
                <w:szCs w:val="18"/>
              </w:rPr>
            </w:pPr>
            <w:r w:rsidRPr="00DE5DF6">
              <w:rPr>
                <w:bCs/>
                <w:sz w:val="18"/>
                <w:szCs w:val="18"/>
              </w:rPr>
              <w:t>Documented passing score on ABR or AOBR board certification exam(s).</w:t>
            </w:r>
          </w:p>
          <w:p w14:paraId="377B0A72" w14:textId="77777777" w:rsidR="00985A97" w:rsidRPr="00227EE0" w:rsidRDefault="00985A97" w:rsidP="00341AC3">
            <w:pPr>
              <w:spacing w:line="259" w:lineRule="auto"/>
              <w:rPr>
                <w:sz w:val="18"/>
                <w:szCs w:val="18"/>
              </w:rPr>
            </w:pPr>
          </w:p>
        </w:tc>
        <w:tc>
          <w:tcPr>
            <w:tcW w:w="2160" w:type="dxa"/>
          </w:tcPr>
          <w:p w14:paraId="76909598" w14:textId="77777777" w:rsidR="00AF457B" w:rsidRPr="00DE5DF6" w:rsidRDefault="00AF457B" w:rsidP="00AF457B">
            <w:pPr>
              <w:rPr>
                <w:bCs/>
                <w:sz w:val="18"/>
                <w:szCs w:val="18"/>
              </w:rPr>
            </w:pPr>
            <w:r w:rsidRPr="00DE5DF6">
              <w:rPr>
                <w:bCs/>
                <w:sz w:val="18"/>
                <w:szCs w:val="18"/>
              </w:rPr>
              <w:t xml:space="preserve">All faculty have completed a radiology residency program and are therefore eligible to sit for the boards. </w:t>
            </w:r>
          </w:p>
          <w:p w14:paraId="064C87F7" w14:textId="77777777" w:rsidR="00985A97" w:rsidRPr="00227EE0" w:rsidRDefault="00985A97" w:rsidP="00341AC3">
            <w:pPr>
              <w:rPr>
                <w:b/>
                <w:bCs/>
                <w:sz w:val="18"/>
                <w:szCs w:val="18"/>
              </w:rPr>
            </w:pPr>
          </w:p>
        </w:tc>
        <w:tc>
          <w:tcPr>
            <w:tcW w:w="2160" w:type="dxa"/>
          </w:tcPr>
          <w:p w14:paraId="25D1C5C5" w14:textId="77777777" w:rsidR="00EF0B90" w:rsidRDefault="00AF457B" w:rsidP="00AF457B">
            <w:pPr>
              <w:rPr>
                <w:bCs/>
                <w:sz w:val="18"/>
                <w:szCs w:val="18"/>
              </w:rPr>
            </w:pPr>
            <w:r w:rsidRPr="00DE5DF6">
              <w:rPr>
                <w:bCs/>
                <w:sz w:val="18"/>
                <w:szCs w:val="18"/>
              </w:rPr>
              <w:t>ACGME requires faculty are certified by either the ABR or AOBR [PR II.B.3.b</w:t>
            </w:r>
            <w:proofErr w:type="gramStart"/>
            <w:r w:rsidRPr="00DE5DF6">
              <w:rPr>
                <w:bCs/>
                <w:sz w:val="18"/>
                <w:szCs w:val="18"/>
              </w:rPr>
              <w:t>).(</w:t>
            </w:r>
            <w:proofErr w:type="gramEnd"/>
            <w:r w:rsidRPr="00DE5DF6">
              <w:rPr>
                <w:bCs/>
                <w:sz w:val="18"/>
                <w:szCs w:val="18"/>
              </w:rPr>
              <w:t xml:space="preserve">1).]  </w:t>
            </w:r>
          </w:p>
          <w:p w14:paraId="4C7251F7" w14:textId="77777777" w:rsidR="00EF0B90" w:rsidRDefault="00EF0B90" w:rsidP="00AF457B">
            <w:pPr>
              <w:rPr>
                <w:bCs/>
                <w:sz w:val="18"/>
                <w:szCs w:val="18"/>
              </w:rPr>
            </w:pPr>
          </w:p>
          <w:p w14:paraId="7AAC37A2" w14:textId="7B9CE10B" w:rsidR="00EF0B90" w:rsidRDefault="00AF457B" w:rsidP="00AF457B">
            <w:pPr>
              <w:rPr>
                <w:bCs/>
                <w:sz w:val="18"/>
                <w:szCs w:val="18"/>
              </w:rPr>
            </w:pPr>
            <w:r w:rsidRPr="00DE5DF6">
              <w:rPr>
                <w:bCs/>
                <w:sz w:val="18"/>
                <w:szCs w:val="18"/>
              </w:rPr>
              <w:t xml:space="preserve">Board certification is one indication of broad knowledge of the specialty. </w:t>
            </w:r>
          </w:p>
          <w:p w14:paraId="7F9F7D46" w14:textId="77777777" w:rsidR="00EF0B90" w:rsidRDefault="00EF0B90" w:rsidP="00AF457B">
            <w:pPr>
              <w:rPr>
                <w:bCs/>
                <w:sz w:val="18"/>
                <w:szCs w:val="18"/>
              </w:rPr>
            </w:pPr>
          </w:p>
          <w:p w14:paraId="3DADD3EF" w14:textId="77777777" w:rsidR="00EF0B90" w:rsidRDefault="00AF457B" w:rsidP="00AF457B">
            <w:pPr>
              <w:rPr>
                <w:bCs/>
                <w:sz w:val="18"/>
                <w:szCs w:val="18"/>
              </w:rPr>
            </w:pPr>
            <w:r w:rsidRPr="00DE5DF6">
              <w:rPr>
                <w:bCs/>
                <w:sz w:val="18"/>
                <w:szCs w:val="18"/>
              </w:rPr>
              <w:t xml:space="preserve">Board-certified faculty serve as role models for residents.  </w:t>
            </w:r>
          </w:p>
          <w:p w14:paraId="664BA1AB" w14:textId="77777777" w:rsidR="00EF0B90" w:rsidRDefault="00EF0B90" w:rsidP="00AF457B">
            <w:pPr>
              <w:rPr>
                <w:bCs/>
                <w:sz w:val="18"/>
                <w:szCs w:val="18"/>
              </w:rPr>
            </w:pPr>
          </w:p>
          <w:p w14:paraId="4108CC52" w14:textId="50A85EDA" w:rsidR="00985A97" w:rsidRPr="00AF457B" w:rsidRDefault="00AF457B" w:rsidP="00AF457B">
            <w:pPr>
              <w:rPr>
                <w:bCs/>
                <w:sz w:val="18"/>
                <w:szCs w:val="18"/>
              </w:rPr>
            </w:pPr>
            <w:r w:rsidRPr="00DE5DF6">
              <w:rPr>
                <w:bCs/>
                <w:sz w:val="18"/>
                <w:szCs w:val="18"/>
              </w:rPr>
              <w:t>Board certification is a requirement to be a core faculty.</w:t>
            </w:r>
          </w:p>
        </w:tc>
        <w:tc>
          <w:tcPr>
            <w:tcW w:w="2160" w:type="dxa"/>
            <w:gridSpan w:val="2"/>
          </w:tcPr>
          <w:p w14:paraId="181CFF25" w14:textId="77777777" w:rsidR="00AF457B" w:rsidRPr="00DE5DF6" w:rsidRDefault="00AF457B" w:rsidP="00AF457B">
            <w:pPr>
              <w:rPr>
                <w:bCs/>
                <w:sz w:val="18"/>
                <w:szCs w:val="18"/>
              </w:rPr>
            </w:pPr>
            <w:r w:rsidRPr="00DE5DF6">
              <w:rPr>
                <w:bCs/>
                <w:sz w:val="18"/>
                <w:szCs w:val="18"/>
              </w:rPr>
              <w:t>Non-boarded faculty to obtain board certification by July 2022.</w:t>
            </w:r>
          </w:p>
          <w:p w14:paraId="09934B78" w14:textId="77777777" w:rsidR="00985A97" w:rsidRPr="00227EE0" w:rsidRDefault="00985A97" w:rsidP="00341AC3">
            <w:pPr>
              <w:rPr>
                <w:b/>
                <w:bCs/>
                <w:sz w:val="18"/>
                <w:szCs w:val="18"/>
              </w:rPr>
            </w:pPr>
          </w:p>
        </w:tc>
      </w:tr>
    </w:tbl>
    <w:p w14:paraId="04D5EAFF" w14:textId="77777777" w:rsidR="00985A97" w:rsidRPr="00DE5DF6" w:rsidRDefault="00985A97" w:rsidP="008A79C4">
      <w:pPr>
        <w:rPr>
          <w:b/>
        </w:rPr>
      </w:pPr>
    </w:p>
    <w:sectPr w:rsidR="00985A97" w:rsidRPr="00DE5DF6" w:rsidSect="00830F3B">
      <w:headerReference w:type="default" r:id="rId6"/>
      <w:pgSz w:w="12240" w:h="15840"/>
      <w:pgMar w:top="261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B1ED" w14:textId="77777777" w:rsidR="007D303D" w:rsidRDefault="007D303D" w:rsidP="00EF0B90">
      <w:pPr>
        <w:spacing w:after="0" w:line="240" w:lineRule="auto"/>
      </w:pPr>
      <w:r>
        <w:separator/>
      </w:r>
    </w:p>
  </w:endnote>
  <w:endnote w:type="continuationSeparator" w:id="0">
    <w:p w14:paraId="19AB4780" w14:textId="77777777" w:rsidR="007D303D" w:rsidRDefault="007D303D" w:rsidP="00EF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360F" w14:textId="77777777" w:rsidR="007D303D" w:rsidRDefault="007D303D" w:rsidP="00EF0B90">
      <w:pPr>
        <w:spacing w:after="0" w:line="240" w:lineRule="auto"/>
      </w:pPr>
      <w:r>
        <w:separator/>
      </w:r>
    </w:p>
  </w:footnote>
  <w:footnote w:type="continuationSeparator" w:id="0">
    <w:p w14:paraId="3FD283BE" w14:textId="77777777" w:rsidR="007D303D" w:rsidRDefault="007D303D" w:rsidP="00EF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16BA" w14:textId="7F4E5AF1" w:rsidR="00830F3B" w:rsidRDefault="00830F3B" w:rsidP="00830F3B">
    <w:pPr>
      <w:pStyle w:val="Header"/>
      <w:jc w:val="right"/>
    </w:pPr>
    <w:r w:rsidRPr="00562014">
      <w:rPr>
        <w:sz w:val="40"/>
        <w:szCs w:val="40"/>
      </w:rPr>
      <w:t xml:space="preserve">Examples of </w:t>
    </w:r>
    <w:r w:rsidR="00562014" w:rsidRPr="00562014">
      <w:rPr>
        <w:sz w:val="40"/>
        <w:szCs w:val="40"/>
      </w:rPr>
      <w:t xml:space="preserve">SMART </w:t>
    </w:r>
    <w:r w:rsidRPr="00562014">
      <w:rPr>
        <w:sz w:val="40"/>
        <w:szCs w:val="40"/>
      </w:rPr>
      <w:t xml:space="preserve">Improvement </w:t>
    </w:r>
    <w:r w:rsidR="0002541F">
      <w:rPr>
        <w:sz w:val="40"/>
        <w:szCs w:val="40"/>
      </w:rPr>
      <w:t>Goals</w:t>
    </w:r>
    <w:r>
      <w:rPr>
        <w:noProof/>
      </w:rPr>
      <w:drawing>
        <wp:inline distT="0" distB="0" distL="0" distR="0" wp14:anchorId="52E8E7F8" wp14:editId="5585ECAC">
          <wp:extent cx="2167467" cy="861568"/>
          <wp:effectExtent l="0" t="0" r="444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561" cy="8683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NzC2sDQ3MzA0MzFS0lEKTi0uzszPAykwqgUAwwqELiwAAAA="/>
  </w:docVars>
  <w:rsids>
    <w:rsidRoot w:val="00153E06"/>
    <w:rsid w:val="0002541F"/>
    <w:rsid w:val="00114FE8"/>
    <w:rsid w:val="00153E06"/>
    <w:rsid w:val="00183AA5"/>
    <w:rsid w:val="00190056"/>
    <w:rsid w:val="00227EE0"/>
    <w:rsid w:val="00330F9C"/>
    <w:rsid w:val="0037167D"/>
    <w:rsid w:val="003913A6"/>
    <w:rsid w:val="003F0158"/>
    <w:rsid w:val="00405785"/>
    <w:rsid w:val="00562014"/>
    <w:rsid w:val="005B36D7"/>
    <w:rsid w:val="006518C2"/>
    <w:rsid w:val="006E1382"/>
    <w:rsid w:val="007D303D"/>
    <w:rsid w:val="00813C11"/>
    <w:rsid w:val="00830F3B"/>
    <w:rsid w:val="008479E7"/>
    <w:rsid w:val="008A79C4"/>
    <w:rsid w:val="00985A97"/>
    <w:rsid w:val="009B0E22"/>
    <w:rsid w:val="009C1C79"/>
    <w:rsid w:val="00AF457B"/>
    <w:rsid w:val="00B16B15"/>
    <w:rsid w:val="00B43ADF"/>
    <w:rsid w:val="00D22F70"/>
    <w:rsid w:val="00DE5DF6"/>
    <w:rsid w:val="00EF0B90"/>
    <w:rsid w:val="00F4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E609"/>
  <w15:chartTrackingRefBased/>
  <w15:docId w15:val="{D70DD499-2CFB-4360-9A3B-3C913C5A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90"/>
  </w:style>
  <w:style w:type="paragraph" w:styleId="Footer">
    <w:name w:val="footer"/>
    <w:basedOn w:val="Normal"/>
    <w:link w:val="FooterChar"/>
    <w:uiPriority w:val="99"/>
    <w:unhideWhenUsed/>
    <w:rsid w:val="00EF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08622">
      <w:bodyDiv w:val="1"/>
      <w:marLeft w:val="0"/>
      <w:marRight w:val="0"/>
      <w:marTop w:val="0"/>
      <w:marBottom w:val="0"/>
      <w:divBdr>
        <w:top w:val="none" w:sz="0" w:space="0" w:color="auto"/>
        <w:left w:val="none" w:sz="0" w:space="0" w:color="auto"/>
        <w:bottom w:val="none" w:sz="0" w:space="0" w:color="auto"/>
        <w:right w:val="none" w:sz="0" w:space="0" w:color="auto"/>
      </w:divBdr>
    </w:div>
    <w:div w:id="13421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Peters</dc:creator>
  <cp:keywords/>
  <dc:description/>
  <cp:lastModifiedBy>BJ Schwartz</cp:lastModifiedBy>
  <cp:revision>2</cp:revision>
  <dcterms:created xsi:type="dcterms:W3CDTF">2021-12-09T19:00:00Z</dcterms:created>
  <dcterms:modified xsi:type="dcterms:W3CDTF">2021-12-09T19:00:00Z</dcterms:modified>
</cp:coreProperties>
</file>