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16" w:rsidRPr="00B24515" w:rsidRDefault="006126AC" w:rsidP="00440821">
      <w:pPr>
        <w:jc w:val="center"/>
        <w:rPr>
          <w:i/>
        </w:rPr>
      </w:pPr>
      <w:bookmarkStart w:id="0" w:name="_GoBack"/>
      <w:bookmarkEnd w:id="0"/>
      <w:r w:rsidRPr="00B24515">
        <w:rPr>
          <w:noProof/>
        </w:rPr>
        <w:drawing>
          <wp:anchor distT="0" distB="0" distL="114300" distR="114300" simplePos="0" relativeHeight="251659264" behindDoc="0" locked="0" layoutInCell="1" allowOverlap="1" wp14:anchorId="1339630D" wp14:editId="1B99A1B2">
            <wp:simplePos x="0" y="0"/>
            <wp:positionH relativeFrom="page">
              <wp:posOffset>2714625</wp:posOffset>
            </wp:positionH>
            <wp:positionV relativeFrom="page">
              <wp:posOffset>676275</wp:posOffset>
            </wp:positionV>
            <wp:extent cx="2267585" cy="923290"/>
            <wp:effectExtent l="0" t="0" r="0" b="0"/>
            <wp:wrapNone/>
            <wp:docPr id="1" name="Picture 1" descr="C:\Users\Pamala\AppData\Local\Microsoft\Windows\Temporary Internet Files\Content.Outlook\ML79IV1G\PME_logo_NoTag_12_24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ala\AppData\Local\Microsoft\Windows\Temporary Internet Files\Content.Outlook\ML79IV1G\PME_logo_NoTag_12_24_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A24">
        <w:rPr>
          <w:i/>
        </w:rPr>
        <w:t>DRAFT</w:t>
      </w:r>
    </w:p>
    <w:p w:rsidR="004E5016" w:rsidRPr="00B24515" w:rsidRDefault="004E5016" w:rsidP="00440821">
      <w:pPr>
        <w:jc w:val="center"/>
        <w:rPr>
          <w:i/>
        </w:rPr>
      </w:pPr>
    </w:p>
    <w:p w:rsidR="004E5016" w:rsidRPr="00B24515" w:rsidRDefault="004E5016" w:rsidP="00440821">
      <w:pPr>
        <w:jc w:val="center"/>
        <w:rPr>
          <w:i/>
        </w:rPr>
      </w:pPr>
    </w:p>
    <w:p w:rsidR="004E5016" w:rsidRPr="00B24515" w:rsidRDefault="004E5016" w:rsidP="00440821">
      <w:pPr>
        <w:jc w:val="center"/>
        <w:rPr>
          <w:i/>
        </w:rPr>
      </w:pPr>
    </w:p>
    <w:p w:rsidR="004E5016" w:rsidRPr="00B24515" w:rsidRDefault="004E5016" w:rsidP="00440821">
      <w:pPr>
        <w:jc w:val="center"/>
        <w:rPr>
          <w:i/>
        </w:rPr>
      </w:pPr>
    </w:p>
    <w:p w:rsidR="004E5016" w:rsidRPr="00B24515" w:rsidRDefault="004E5016" w:rsidP="00440821">
      <w:pPr>
        <w:jc w:val="center"/>
        <w:rPr>
          <w:i/>
        </w:rPr>
      </w:pPr>
    </w:p>
    <w:p w:rsidR="00310C22" w:rsidRPr="00B24515" w:rsidRDefault="00491AB7" w:rsidP="00440821">
      <w:pPr>
        <w:jc w:val="center"/>
        <w:rPr>
          <w:b/>
        </w:rPr>
      </w:pPr>
      <w:r w:rsidRPr="00B24515">
        <w:rPr>
          <w:b/>
        </w:rPr>
        <w:t>Sample GMEC Policy</w:t>
      </w:r>
    </w:p>
    <w:p w:rsidR="00491AB7" w:rsidRPr="00B24515" w:rsidRDefault="00491AB7" w:rsidP="00440821">
      <w:pPr>
        <w:jc w:val="center"/>
        <w:rPr>
          <w:b/>
        </w:rPr>
      </w:pPr>
      <w:r w:rsidRPr="00B24515">
        <w:rPr>
          <w:b/>
        </w:rPr>
        <w:t>Special Review</w:t>
      </w:r>
    </w:p>
    <w:p w:rsidR="00310C22" w:rsidRPr="00B24515" w:rsidRDefault="00310C22" w:rsidP="00440821">
      <w:pPr>
        <w:jc w:val="center"/>
      </w:pPr>
    </w:p>
    <w:p w:rsidR="00310C22" w:rsidRPr="00B24515" w:rsidRDefault="00310C22" w:rsidP="00440821"/>
    <w:p w:rsidR="00310C22" w:rsidRPr="00B24515" w:rsidRDefault="00C47BE1" w:rsidP="00440821">
      <w:r>
        <w:t>Policy</w:t>
      </w:r>
      <w:r w:rsidR="00310C22" w:rsidRPr="00B24515">
        <w:t xml:space="preserve">:    </w:t>
      </w:r>
      <w:r w:rsidR="00310C22" w:rsidRPr="00B24515">
        <w:tab/>
      </w:r>
      <w:r w:rsidR="00310C22" w:rsidRPr="00B24515">
        <w:tab/>
      </w:r>
      <w:r w:rsidR="00491AB7" w:rsidRPr="00B24515">
        <w:t>Special Review</w:t>
      </w:r>
    </w:p>
    <w:p w:rsidR="00310C22" w:rsidRPr="00B24515" w:rsidRDefault="00C47BE1" w:rsidP="00440821">
      <w:r>
        <w:t>Effective Date</w:t>
      </w:r>
      <w:r w:rsidR="00491AB7" w:rsidRPr="00B24515">
        <w:t xml:space="preserve">:     </w:t>
      </w:r>
      <w:r w:rsidR="00491AB7" w:rsidRPr="00B24515">
        <w:tab/>
        <w:t>July 1, 2014</w:t>
      </w:r>
    </w:p>
    <w:p w:rsidR="00310C22" w:rsidRPr="00B24515" w:rsidRDefault="00C47BE1" w:rsidP="00440821">
      <w:r>
        <w:t>Policy Number</w:t>
      </w:r>
      <w:r w:rsidR="00310C22" w:rsidRPr="00B24515">
        <w:t>:</w:t>
      </w:r>
    </w:p>
    <w:p w:rsidR="00310C22" w:rsidRPr="00B24515" w:rsidRDefault="00310C22" w:rsidP="00440821">
      <w:r w:rsidRPr="00B24515">
        <w:t xml:space="preserve"> </w:t>
      </w:r>
    </w:p>
    <w:p w:rsidR="00310C22" w:rsidRPr="00B24515" w:rsidRDefault="00310C22" w:rsidP="00440821">
      <w:pPr>
        <w:rPr>
          <w:color w:val="FF0000"/>
        </w:rPr>
      </w:pPr>
    </w:p>
    <w:p w:rsidR="00310C22" w:rsidRPr="00B24515" w:rsidRDefault="00C47BE1" w:rsidP="00440821">
      <w:r>
        <w:rPr>
          <w:u w:val="single"/>
        </w:rPr>
        <w:t>Purpose</w:t>
      </w:r>
      <w:r w:rsidR="00310C22" w:rsidRPr="00B24515">
        <w:t>:</w:t>
      </w:r>
    </w:p>
    <w:p w:rsidR="00310C22" w:rsidRPr="00B24515" w:rsidRDefault="00310C22" w:rsidP="00440821"/>
    <w:p w:rsidR="004E5016" w:rsidRPr="00B24515" w:rsidRDefault="005756C8" w:rsidP="00440821">
      <w:r w:rsidRPr="00B24515">
        <w:t>To demonstrate effective oversight of underperforming ACGME accredited residency and fellowship programs by the GMEC through a special review process.</w:t>
      </w:r>
    </w:p>
    <w:p w:rsidR="00310C22" w:rsidRPr="00B24515" w:rsidRDefault="00310C22" w:rsidP="00440821"/>
    <w:p w:rsidR="004E5016" w:rsidRPr="00B24515" w:rsidRDefault="004E5016" w:rsidP="00440821"/>
    <w:p w:rsidR="00310C22" w:rsidRPr="00B24515" w:rsidRDefault="00310C22" w:rsidP="00440821">
      <w:r w:rsidRPr="00B24515">
        <w:rPr>
          <w:u w:val="single"/>
        </w:rPr>
        <w:t>P</w:t>
      </w:r>
      <w:r w:rsidR="00C47BE1">
        <w:rPr>
          <w:u w:val="single"/>
        </w:rPr>
        <w:t>olicy</w:t>
      </w:r>
      <w:r w:rsidRPr="00B24515">
        <w:t>:</w:t>
      </w:r>
    </w:p>
    <w:p w:rsidR="00310C22" w:rsidRPr="00B24515" w:rsidRDefault="00310C22" w:rsidP="00440821"/>
    <w:p w:rsidR="00310C22" w:rsidRPr="00B24515" w:rsidRDefault="005756C8" w:rsidP="00440821">
      <w:r w:rsidRPr="00B24515">
        <w:t>The GMEC will establish criteria for identifying underperformance, develop a protocol to use for a special review and provide a report that describes the quality improvement goals, the corrective actions, and the process for GMEC monitoring of outcomes</w:t>
      </w:r>
      <w:r w:rsidR="00310C22" w:rsidRPr="00B24515">
        <w:t xml:space="preserve">. </w:t>
      </w:r>
    </w:p>
    <w:p w:rsidR="00310C22" w:rsidRPr="00B24515" w:rsidRDefault="00310C22" w:rsidP="00440821"/>
    <w:p w:rsidR="00310C22" w:rsidRPr="00B24515" w:rsidRDefault="00310C22" w:rsidP="00440821">
      <w:r w:rsidRPr="00B24515">
        <w:rPr>
          <w:u w:val="single"/>
        </w:rPr>
        <w:t>P</w:t>
      </w:r>
      <w:r w:rsidR="00C47BE1">
        <w:rPr>
          <w:u w:val="single"/>
        </w:rPr>
        <w:t>rocedure</w:t>
      </w:r>
      <w:r w:rsidRPr="00B24515">
        <w:t>:</w:t>
      </w:r>
    </w:p>
    <w:p w:rsidR="00310C22" w:rsidRPr="00B24515" w:rsidRDefault="00310C22" w:rsidP="00440821"/>
    <w:p w:rsidR="00310C22" w:rsidRPr="00B24515" w:rsidRDefault="005756C8" w:rsidP="00440821">
      <w:pPr>
        <w:numPr>
          <w:ilvl w:val="0"/>
          <w:numId w:val="1"/>
        </w:numPr>
      </w:pPr>
      <w:r w:rsidRPr="00B24515">
        <w:t>The GMEC will identify underperformance through established criteria.  This may include, but is not limited to, the following:</w:t>
      </w:r>
      <w:r w:rsidR="00310C22" w:rsidRPr="00B24515">
        <w:t xml:space="preserve"> </w:t>
      </w:r>
    </w:p>
    <w:p w:rsidR="005756C8" w:rsidRPr="00B24515" w:rsidRDefault="005756C8" w:rsidP="00440821"/>
    <w:p w:rsidR="005756C8" w:rsidRPr="00B24515" w:rsidRDefault="005756C8" w:rsidP="00440821">
      <w:pPr>
        <w:rPr>
          <w:color w:val="FF0000"/>
        </w:rPr>
      </w:pPr>
      <w:r w:rsidRPr="00B24515">
        <w:rPr>
          <w:color w:val="FF0000"/>
        </w:rPr>
        <w:t xml:space="preserve">[Provide a list of criteria that you will use along with </w:t>
      </w:r>
      <w:r w:rsidR="00B24515" w:rsidRPr="00B24515">
        <w:rPr>
          <w:color w:val="FF0000"/>
        </w:rPr>
        <w:t xml:space="preserve">specific indications.  This list </w:t>
      </w:r>
      <w:r w:rsidR="00F95C93">
        <w:rPr>
          <w:color w:val="FF0000"/>
        </w:rPr>
        <w:t xml:space="preserve">of criteria </w:t>
      </w:r>
      <w:r w:rsidR="00B24515" w:rsidRPr="00B24515">
        <w:rPr>
          <w:color w:val="FF0000"/>
        </w:rPr>
        <w:t xml:space="preserve">is for example only and </w:t>
      </w:r>
      <w:r w:rsidR="00F95C93">
        <w:rPr>
          <w:color w:val="FF0000"/>
        </w:rPr>
        <w:t>is NOT to be taken as an ACGME requirement</w:t>
      </w:r>
      <w:r w:rsidR="00B24515" w:rsidRPr="00B24515">
        <w:rPr>
          <w:color w:val="FF0000"/>
        </w:rPr>
        <w:t>.  The GMEC must decide on criteria and thresholds that will be used specific for the institution]</w:t>
      </w:r>
    </w:p>
    <w:p w:rsidR="00B24515" w:rsidRPr="00B24515" w:rsidRDefault="00B24515" w:rsidP="00440821">
      <w:pPr>
        <w:rPr>
          <w:color w:val="FF0000"/>
        </w:rPr>
      </w:pPr>
    </w:p>
    <w:p w:rsidR="005756C8" w:rsidRPr="00AE7DBB" w:rsidRDefault="005756C8" w:rsidP="00440821">
      <w:pPr>
        <w:numPr>
          <w:ilvl w:val="1"/>
          <w:numId w:val="1"/>
        </w:numPr>
        <w:rPr>
          <w:color w:val="FF0000"/>
        </w:rPr>
      </w:pPr>
      <w:r w:rsidRPr="00AE7DBB">
        <w:rPr>
          <w:color w:val="FF0000"/>
        </w:rPr>
        <w:t>Resident, faculty, program staff attrition</w:t>
      </w:r>
    </w:p>
    <w:p w:rsidR="00B24515" w:rsidRPr="00AE7DBB" w:rsidRDefault="00B24515" w:rsidP="00440821">
      <w:pPr>
        <w:numPr>
          <w:ilvl w:val="2"/>
          <w:numId w:val="1"/>
        </w:numPr>
        <w:rPr>
          <w:color w:val="FF0000"/>
        </w:rPr>
      </w:pPr>
      <w:r w:rsidRPr="00AE7DBB">
        <w:rPr>
          <w:color w:val="FF0000"/>
        </w:rPr>
        <w:t>Change in program director more than every 2 years</w:t>
      </w:r>
    </w:p>
    <w:p w:rsidR="00B24515" w:rsidRPr="00AE7DBB" w:rsidRDefault="00B24515" w:rsidP="00440821">
      <w:pPr>
        <w:numPr>
          <w:ilvl w:val="2"/>
          <w:numId w:val="1"/>
        </w:numPr>
        <w:rPr>
          <w:color w:val="FF0000"/>
        </w:rPr>
      </w:pPr>
      <w:r w:rsidRPr="00AE7DBB">
        <w:rPr>
          <w:color w:val="FF0000"/>
        </w:rPr>
        <w:t>Greater than 10% resident withdrawal, transfer or dismissed for 2 years</w:t>
      </w:r>
    </w:p>
    <w:p w:rsidR="00B24515" w:rsidRPr="00AE7DBB" w:rsidRDefault="005756C8" w:rsidP="00440821">
      <w:pPr>
        <w:numPr>
          <w:ilvl w:val="1"/>
          <w:numId w:val="1"/>
        </w:numPr>
        <w:rPr>
          <w:color w:val="FF0000"/>
        </w:rPr>
      </w:pPr>
      <w:r w:rsidRPr="00AE7DBB">
        <w:rPr>
          <w:color w:val="FF0000"/>
        </w:rPr>
        <w:t>Scholarly activity</w:t>
      </w:r>
    </w:p>
    <w:p w:rsidR="00B24515" w:rsidRPr="00AE7DBB" w:rsidRDefault="00B24515" w:rsidP="00440821">
      <w:pPr>
        <w:numPr>
          <w:ilvl w:val="2"/>
          <w:numId w:val="1"/>
        </w:numPr>
        <w:rPr>
          <w:color w:val="FF0000"/>
        </w:rPr>
      </w:pPr>
      <w:r w:rsidRPr="00AE7DBB">
        <w:rPr>
          <w:color w:val="FF0000"/>
        </w:rPr>
        <w:t>[continue on with specifics for each criteria that you have chosen]</w:t>
      </w:r>
    </w:p>
    <w:p w:rsidR="005756C8" w:rsidRPr="00AE7DBB" w:rsidRDefault="005756C8" w:rsidP="00440821">
      <w:pPr>
        <w:numPr>
          <w:ilvl w:val="1"/>
          <w:numId w:val="1"/>
        </w:numPr>
        <w:rPr>
          <w:color w:val="FF0000"/>
        </w:rPr>
      </w:pPr>
      <w:r w:rsidRPr="00AE7DBB">
        <w:rPr>
          <w:color w:val="FF0000"/>
        </w:rPr>
        <w:t>Board pass rate</w:t>
      </w:r>
    </w:p>
    <w:p w:rsidR="005756C8" w:rsidRPr="00AE7DBB" w:rsidRDefault="005756C8" w:rsidP="00440821">
      <w:pPr>
        <w:numPr>
          <w:ilvl w:val="1"/>
          <w:numId w:val="1"/>
        </w:numPr>
        <w:rPr>
          <w:color w:val="FF0000"/>
        </w:rPr>
      </w:pPr>
      <w:r w:rsidRPr="00AE7DBB">
        <w:rPr>
          <w:color w:val="FF0000"/>
        </w:rPr>
        <w:t>Clinical experience</w:t>
      </w:r>
    </w:p>
    <w:p w:rsidR="005756C8" w:rsidRPr="00AE7DBB" w:rsidRDefault="005756C8" w:rsidP="00440821">
      <w:pPr>
        <w:numPr>
          <w:ilvl w:val="1"/>
          <w:numId w:val="1"/>
        </w:numPr>
        <w:rPr>
          <w:color w:val="FF0000"/>
        </w:rPr>
      </w:pPr>
      <w:r w:rsidRPr="00AE7DBB">
        <w:rPr>
          <w:color w:val="FF0000"/>
        </w:rPr>
        <w:t>Results of ACGME resident and faculty surveys</w:t>
      </w:r>
    </w:p>
    <w:p w:rsidR="005756C8" w:rsidRPr="00AE7DBB" w:rsidRDefault="005756C8" w:rsidP="00440821">
      <w:pPr>
        <w:numPr>
          <w:ilvl w:val="1"/>
          <w:numId w:val="1"/>
        </w:numPr>
        <w:rPr>
          <w:color w:val="FF0000"/>
        </w:rPr>
      </w:pPr>
      <w:r w:rsidRPr="00AE7DBB">
        <w:rPr>
          <w:color w:val="FF0000"/>
        </w:rPr>
        <w:t xml:space="preserve">Complaints or communication against a program </w:t>
      </w:r>
    </w:p>
    <w:p w:rsidR="005756C8" w:rsidRPr="00AE7DBB" w:rsidRDefault="005756C8" w:rsidP="00440821">
      <w:pPr>
        <w:numPr>
          <w:ilvl w:val="1"/>
          <w:numId w:val="1"/>
        </w:numPr>
        <w:rPr>
          <w:color w:val="FF0000"/>
        </w:rPr>
      </w:pPr>
      <w:r w:rsidRPr="00AE7DBB">
        <w:rPr>
          <w:color w:val="FF0000"/>
        </w:rPr>
        <w:t>Program inability to meet established ACGME and RRC requirements</w:t>
      </w:r>
    </w:p>
    <w:p w:rsidR="00310BEC" w:rsidRPr="00B24515" w:rsidRDefault="00310BEC" w:rsidP="00440821"/>
    <w:p w:rsidR="00310BEC" w:rsidRPr="00B24515" w:rsidRDefault="00310BEC" w:rsidP="00440821"/>
    <w:p w:rsidR="00310C22" w:rsidRPr="00B24515" w:rsidRDefault="00B24515" w:rsidP="00440821">
      <w:pPr>
        <w:numPr>
          <w:ilvl w:val="0"/>
          <w:numId w:val="1"/>
        </w:numPr>
      </w:pPr>
      <w:r>
        <w:t>Special Review</w:t>
      </w:r>
      <w:r w:rsidR="00310C22" w:rsidRPr="00B24515">
        <w:t>:</w:t>
      </w:r>
    </w:p>
    <w:p w:rsidR="00310C22" w:rsidRPr="00B24515" w:rsidRDefault="00310C22" w:rsidP="00440821">
      <w:pPr>
        <w:ind w:left="720"/>
      </w:pPr>
    </w:p>
    <w:p w:rsidR="0078138C" w:rsidRPr="00B24515" w:rsidRDefault="00B24515" w:rsidP="00440821">
      <w:pPr>
        <w:numPr>
          <w:ilvl w:val="1"/>
          <w:numId w:val="1"/>
        </w:numPr>
        <w:spacing w:after="200"/>
      </w:pPr>
      <w:r>
        <w:t xml:space="preserve">When a program has shown to have met one of the established criteria </w:t>
      </w:r>
      <w:r>
        <w:rPr>
          <w:color w:val="FF0000"/>
        </w:rPr>
        <w:t>[you may wish to say have to meet 2 or more, or a specific number]</w:t>
      </w:r>
      <w:r>
        <w:t xml:space="preserve">, the GMEC will schedule a Special Review within 30 </w:t>
      </w:r>
      <w:r>
        <w:rPr>
          <w:color w:val="FF0000"/>
        </w:rPr>
        <w:t>[</w:t>
      </w:r>
      <w:r w:rsidR="00154D10">
        <w:rPr>
          <w:color w:val="FF0000"/>
        </w:rPr>
        <w:t>the GMEC decides</w:t>
      </w:r>
      <w:r>
        <w:rPr>
          <w:color w:val="FF0000"/>
        </w:rPr>
        <w:t xml:space="preserve"> how many days – keep in mind that </w:t>
      </w:r>
      <w:r w:rsidR="00154D10">
        <w:rPr>
          <w:color w:val="FF0000"/>
        </w:rPr>
        <w:t xml:space="preserve">the </w:t>
      </w:r>
      <w:r>
        <w:rPr>
          <w:color w:val="FF0000"/>
        </w:rPr>
        <w:t xml:space="preserve">review </w:t>
      </w:r>
      <w:r w:rsidR="00154D10">
        <w:rPr>
          <w:color w:val="FF0000"/>
        </w:rPr>
        <w:t xml:space="preserve">should be done </w:t>
      </w:r>
      <w:r>
        <w:rPr>
          <w:color w:val="FF0000"/>
        </w:rPr>
        <w:t xml:space="preserve">rather quickly so that </w:t>
      </w:r>
      <w:r w:rsidR="00154D10">
        <w:rPr>
          <w:color w:val="FF0000"/>
        </w:rPr>
        <w:t>identified issues may be taken care of as soon as possible</w:t>
      </w:r>
      <w:r>
        <w:rPr>
          <w:color w:val="FF0000"/>
        </w:rPr>
        <w:t>]</w:t>
      </w:r>
      <w:r>
        <w:t xml:space="preserve"> days of being identified as underperforming.</w:t>
      </w:r>
      <w:r w:rsidR="00310C22" w:rsidRPr="00B24515">
        <w:t xml:space="preserve"> </w:t>
      </w:r>
    </w:p>
    <w:p w:rsidR="0078138C" w:rsidRPr="00B24515" w:rsidRDefault="00B24515" w:rsidP="00440821">
      <w:pPr>
        <w:numPr>
          <w:ilvl w:val="1"/>
          <w:numId w:val="1"/>
        </w:numPr>
        <w:spacing w:after="200"/>
      </w:pPr>
      <w:r>
        <w:t xml:space="preserve">The Special Review will be conducted by a sub-committee </w:t>
      </w:r>
      <w:r>
        <w:rPr>
          <w:color w:val="FF0000"/>
        </w:rPr>
        <w:t>[panel, group, person, e</w:t>
      </w:r>
      <w:r w:rsidR="00154D10">
        <w:rPr>
          <w:color w:val="FF0000"/>
        </w:rPr>
        <w:t xml:space="preserve">tc. The GMEC </w:t>
      </w:r>
      <w:r>
        <w:rPr>
          <w:color w:val="FF0000"/>
        </w:rPr>
        <w:t>decide</w:t>
      </w:r>
      <w:r w:rsidR="00154D10">
        <w:rPr>
          <w:color w:val="FF0000"/>
        </w:rPr>
        <w:t>s</w:t>
      </w:r>
      <w:r>
        <w:rPr>
          <w:color w:val="FF0000"/>
        </w:rPr>
        <w:t xml:space="preserve"> how you want the review to be conducted] </w:t>
      </w:r>
      <w:r>
        <w:t>consisting of at least one member of the GMEC, one</w:t>
      </w:r>
      <w:r w:rsidR="00154D10">
        <w:t xml:space="preserve"> faculty, one resident/fellow and any other member deemed necessary by the GMEC.  </w:t>
      </w:r>
      <w:r w:rsidR="00154D10">
        <w:rPr>
          <w:color w:val="FF0000"/>
        </w:rPr>
        <w:t>[The GMEC decides who will be on the committee].</w:t>
      </w:r>
    </w:p>
    <w:p w:rsidR="00440821" w:rsidRDefault="00440821" w:rsidP="00440821">
      <w:pPr>
        <w:numPr>
          <w:ilvl w:val="1"/>
          <w:numId w:val="1"/>
        </w:numPr>
        <w:spacing w:after="200"/>
      </w:pPr>
      <w:r>
        <w:t xml:space="preserve">The Special Review Committee will request materials and data to be used during the Special Review. </w:t>
      </w:r>
    </w:p>
    <w:p w:rsidR="00440821" w:rsidRPr="00440821" w:rsidRDefault="00440821" w:rsidP="00440821">
      <w:pPr>
        <w:spacing w:after="200"/>
        <w:ind w:left="1440"/>
        <w:rPr>
          <w:color w:val="FF0000"/>
        </w:rPr>
      </w:pPr>
      <w:r>
        <w:rPr>
          <w:color w:val="FF0000"/>
        </w:rPr>
        <w:t>[List any materials/data that the Special Review Committee may request]</w:t>
      </w:r>
    </w:p>
    <w:p w:rsidR="00310C22" w:rsidRDefault="00440821" w:rsidP="00440821">
      <w:pPr>
        <w:numPr>
          <w:ilvl w:val="1"/>
          <w:numId w:val="1"/>
        </w:numPr>
        <w:spacing w:after="200"/>
      </w:pPr>
      <w:r>
        <w:t>The Special Review Committee will conduct the special review through review of materials, data and other information provided by the program and through interviews with identified individuals.</w:t>
      </w:r>
    </w:p>
    <w:p w:rsidR="00440821" w:rsidRPr="00440821" w:rsidRDefault="00440821" w:rsidP="00440821">
      <w:pPr>
        <w:spacing w:after="200"/>
        <w:ind w:left="1440"/>
        <w:rPr>
          <w:color w:val="FF0000"/>
        </w:rPr>
      </w:pPr>
      <w:r>
        <w:rPr>
          <w:color w:val="FF0000"/>
        </w:rPr>
        <w:t>[List any required individuals or any other way that the Special Review may be conducted]</w:t>
      </w:r>
    </w:p>
    <w:p w:rsidR="00310C22" w:rsidRDefault="00440821" w:rsidP="00440821">
      <w:pPr>
        <w:numPr>
          <w:ilvl w:val="1"/>
          <w:numId w:val="1"/>
        </w:numPr>
        <w:spacing w:after="200"/>
      </w:pPr>
      <w:r>
        <w:t>The Special Review Committee will prepare a written report to be presented to the GMEC for review and approval.  At a minimum, the report will contain:</w:t>
      </w:r>
    </w:p>
    <w:p w:rsidR="00440821" w:rsidRDefault="00440821" w:rsidP="00440821">
      <w:pPr>
        <w:numPr>
          <w:ilvl w:val="2"/>
          <w:numId w:val="1"/>
        </w:numPr>
        <w:spacing w:after="200"/>
      </w:pPr>
      <w:r>
        <w:t>A description of th</w:t>
      </w:r>
      <w:r w:rsidR="00D73B2F">
        <w:t>e quality improvement goals to address identified concerns</w:t>
      </w:r>
    </w:p>
    <w:p w:rsidR="00440821" w:rsidRDefault="00440821" w:rsidP="00440821">
      <w:pPr>
        <w:numPr>
          <w:ilvl w:val="2"/>
          <w:numId w:val="1"/>
        </w:numPr>
        <w:spacing w:after="200"/>
      </w:pPr>
      <w:r>
        <w:t xml:space="preserve">A description of the corrective actions </w:t>
      </w:r>
      <w:r w:rsidR="00AE7DBB">
        <w:t>to address identified concerns</w:t>
      </w:r>
    </w:p>
    <w:p w:rsidR="00440821" w:rsidRDefault="00440821" w:rsidP="00440821">
      <w:pPr>
        <w:numPr>
          <w:ilvl w:val="2"/>
          <w:numId w:val="1"/>
        </w:numPr>
        <w:spacing w:after="200"/>
      </w:pPr>
      <w:r>
        <w:t>The pro</w:t>
      </w:r>
      <w:r w:rsidR="00D73B2F">
        <w:t xml:space="preserve">cess for GMEC monitoring </w:t>
      </w:r>
      <w:r>
        <w:t>outcomes</w:t>
      </w:r>
      <w:r w:rsidR="00D73B2F">
        <w:t xml:space="preserve"> of corrective actions taken by the program</w:t>
      </w:r>
    </w:p>
    <w:p w:rsidR="00AE7DBB" w:rsidRPr="00B24515" w:rsidRDefault="00AE7DBB" w:rsidP="00AE7DBB">
      <w:pPr>
        <w:numPr>
          <w:ilvl w:val="0"/>
          <w:numId w:val="1"/>
        </w:numPr>
        <w:spacing w:after="200"/>
      </w:pPr>
      <w:r>
        <w:t>Monitoring of Outcomes</w:t>
      </w:r>
    </w:p>
    <w:p w:rsidR="0078138C" w:rsidRDefault="00AE7DBB" w:rsidP="00440821">
      <w:pPr>
        <w:numPr>
          <w:ilvl w:val="1"/>
          <w:numId w:val="1"/>
        </w:numPr>
        <w:spacing w:after="200"/>
      </w:pPr>
      <w:r>
        <w:t>The GMEC will monitor outcomes of the Special Review.</w:t>
      </w:r>
    </w:p>
    <w:p w:rsidR="00AE7DBB" w:rsidRPr="00AE7DBB" w:rsidRDefault="00AE7DBB" w:rsidP="00AE7DBB">
      <w:pPr>
        <w:spacing w:after="200"/>
        <w:ind w:left="1080"/>
        <w:rPr>
          <w:color w:val="FF0000"/>
        </w:rPr>
      </w:pPr>
      <w:r>
        <w:rPr>
          <w:color w:val="FF0000"/>
        </w:rPr>
        <w:t>[List how the GMEC will monitor</w:t>
      </w:r>
      <w:r w:rsidR="00C47BE1">
        <w:rPr>
          <w:color w:val="FF0000"/>
        </w:rPr>
        <w:t xml:space="preserve"> </w:t>
      </w:r>
      <w:r w:rsidR="00F95C93">
        <w:rPr>
          <w:color w:val="FF0000"/>
        </w:rPr>
        <w:t>outcomes -</w:t>
      </w:r>
      <w:r>
        <w:rPr>
          <w:color w:val="FF0000"/>
        </w:rPr>
        <w:t xml:space="preserve"> through progress reports, other reports/data, accreditation results, etc.</w:t>
      </w:r>
      <w:r w:rsidR="00C47BE1">
        <w:rPr>
          <w:color w:val="FF0000"/>
        </w:rPr>
        <w:t>]</w:t>
      </w:r>
    </w:p>
    <w:p w:rsidR="00310C22" w:rsidRPr="00B24515" w:rsidRDefault="00310C22" w:rsidP="00440821"/>
    <w:p w:rsidR="00310C22" w:rsidRPr="00B24515" w:rsidRDefault="00310C22" w:rsidP="00440821"/>
    <w:p w:rsidR="00C16D3E" w:rsidRPr="00B24515" w:rsidRDefault="00AE7DBB" w:rsidP="00440821">
      <w:r>
        <w:t>A</w:t>
      </w:r>
      <w:r w:rsidR="00310C22" w:rsidRPr="00B24515">
        <w:t xml:space="preserve">pproved:  </w:t>
      </w:r>
      <w:r w:rsidR="00310C22" w:rsidRPr="00B24515">
        <w:rPr>
          <w:color w:val="FF0000"/>
        </w:rPr>
        <w:t>Date</w:t>
      </w:r>
    </w:p>
    <w:sectPr w:rsidR="00C16D3E" w:rsidRPr="00B24515" w:rsidSect="0078138C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62" w:rsidRDefault="009E4762" w:rsidP="0078138C">
      <w:r>
        <w:separator/>
      </w:r>
    </w:p>
  </w:endnote>
  <w:endnote w:type="continuationSeparator" w:id="0">
    <w:p w:rsidR="009E4762" w:rsidRDefault="009E4762" w:rsidP="0078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22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38C" w:rsidRDefault="007813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F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38C" w:rsidRPr="00704AA6" w:rsidRDefault="00704AA6">
    <w:pPr>
      <w:pStyle w:val="Footer"/>
      <w:rPr>
        <w:rFonts w:ascii="Lucida Bright" w:hAnsi="Lucida Bright"/>
        <w:sz w:val="18"/>
        <w:szCs w:val="18"/>
      </w:rPr>
    </w:pPr>
    <w:r>
      <w:rPr>
        <w:rFonts w:ascii="Lucida Bright" w:hAnsi="Lucida Bright"/>
        <w:sz w:val="18"/>
        <w:szCs w:val="18"/>
      </w:rPr>
      <w:t xml:space="preserve">Prepared by C. </w:t>
    </w:r>
    <w:r w:rsidR="00440821">
      <w:rPr>
        <w:rFonts w:ascii="Lucida Bright" w:hAnsi="Lucida Bright"/>
        <w:sz w:val="18"/>
        <w:szCs w:val="18"/>
      </w:rPr>
      <w:t>Redovan</w:t>
    </w:r>
    <w:r>
      <w:rPr>
        <w:rFonts w:ascii="Lucida Bright" w:hAnsi="Lucida Bright"/>
        <w:sz w:val="18"/>
        <w:szCs w:val="18"/>
      </w:rPr>
      <w:t xml:space="preserve">; Partners in Medical </w:t>
    </w:r>
    <w:r w:rsidR="00440821">
      <w:rPr>
        <w:rFonts w:ascii="Lucida Bright" w:hAnsi="Lucida Bright"/>
        <w:sz w:val="18"/>
        <w:szCs w:val="18"/>
      </w:rPr>
      <w:t>Education, Inc.</w:t>
    </w:r>
    <w:r w:rsidR="00D73B2F">
      <w:rPr>
        <w:rFonts w:ascii="Lucida Bright" w:hAnsi="Lucida Bright"/>
        <w:sz w:val="18"/>
        <w:szCs w:val="18"/>
      </w:rPr>
      <w:t xml:space="preserve"> 3/2014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62" w:rsidRDefault="009E4762" w:rsidP="0078138C">
      <w:r>
        <w:separator/>
      </w:r>
    </w:p>
  </w:footnote>
  <w:footnote w:type="continuationSeparator" w:id="0">
    <w:p w:rsidR="009E4762" w:rsidRDefault="009E4762" w:rsidP="00781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2EEA"/>
    <w:multiLevelType w:val="hybridMultilevel"/>
    <w:tmpl w:val="2848B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251374"/>
    <w:multiLevelType w:val="hybridMultilevel"/>
    <w:tmpl w:val="E4985B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76D7EE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Lucida Bright" w:eastAsia="Times New Roman" w:hAnsi="Lucida Bright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24"/>
    <w:rsid w:val="0010174B"/>
    <w:rsid w:val="00154D10"/>
    <w:rsid w:val="00232198"/>
    <w:rsid w:val="00285728"/>
    <w:rsid w:val="00310BEC"/>
    <w:rsid w:val="00310C22"/>
    <w:rsid w:val="003A2E35"/>
    <w:rsid w:val="00440821"/>
    <w:rsid w:val="00491AB7"/>
    <w:rsid w:val="004B173D"/>
    <w:rsid w:val="004E5016"/>
    <w:rsid w:val="004E682E"/>
    <w:rsid w:val="0050089F"/>
    <w:rsid w:val="005756C8"/>
    <w:rsid w:val="00587C24"/>
    <w:rsid w:val="00607A24"/>
    <w:rsid w:val="006126AC"/>
    <w:rsid w:val="0065157F"/>
    <w:rsid w:val="00704AA6"/>
    <w:rsid w:val="0078138C"/>
    <w:rsid w:val="007D3293"/>
    <w:rsid w:val="00803F1E"/>
    <w:rsid w:val="00806DE7"/>
    <w:rsid w:val="00863735"/>
    <w:rsid w:val="00927FD1"/>
    <w:rsid w:val="009E4762"/>
    <w:rsid w:val="00A157FF"/>
    <w:rsid w:val="00AE7DBB"/>
    <w:rsid w:val="00B24515"/>
    <w:rsid w:val="00C16D3E"/>
    <w:rsid w:val="00C47BE1"/>
    <w:rsid w:val="00D73B2F"/>
    <w:rsid w:val="00EA098F"/>
    <w:rsid w:val="00F95C93"/>
    <w:rsid w:val="00FB1A5A"/>
    <w:rsid w:val="00FD3B43"/>
    <w:rsid w:val="00F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Theme="minorHAnsi" w:hAnsi="Lucida Br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57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5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57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1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3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Theme="minorHAnsi" w:hAnsi="Lucida Br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57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5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57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1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3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in Medical Education, Inc.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Henderson</dc:creator>
  <cp:lastModifiedBy>Pamala Mielnicki</cp:lastModifiedBy>
  <cp:revision>2</cp:revision>
  <cp:lastPrinted>2013-05-25T01:08:00Z</cp:lastPrinted>
  <dcterms:created xsi:type="dcterms:W3CDTF">2014-03-10T18:53:00Z</dcterms:created>
  <dcterms:modified xsi:type="dcterms:W3CDTF">2014-03-10T18:53:00Z</dcterms:modified>
</cp:coreProperties>
</file>