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D28C0" w14:textId="77777777" w:rsidR="00286CEE" w:rsidRDefault="00286CEE">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3605"/>
        <w:gridCol w:w="5130"/>
        <w:gridCol w:w="5310"/>
      </w:tblGrid>
      <w:tr w:rsidR="00286CEE" w14:paraId="340C9D34" w14:textId="77777777" w:rsidTr="00FE285E">
        <w:tc>
          <w:tcPr>
            <w:tcW w:w="440" w:type="dxa"/>
          </w:tcPr>
          <w:p w14:paraId="02E12558" w14:textId="77777777" w:rsidR="00286CEE" w:rsidRDefault="00286CEE" w:rsidP="00FE285E"/>
        </w:tc>
        <w:tc>
          <w:tcPr>
            <w:tcW w:w="3605" w:type="dxa"/>
          </w:tcPr>
          <w:p w14:paraId="12626169" w14:textId="77777777" w:rsidR="00286CEE" w:rsidRDefault="00FE285E" w:rsidP="00FE285E">
            <w:r>
              <w:t>THEMES/Sub-Themes</w:t>
            </w:r>
          </w:p>
        </w:tc>
        <w:tc>
          <w:tcPr>
            <w:tcW w:w="5130" w:type="dxa"/>
          </w:tcPr>
          <w:p w14:paraId="633FB4B7" w14:textId="77777777" w:rsidR="00286CEE" w:rsidRDefault="00FE285E" w:rsidP="00FE285E">
            <w:r>
              <w:t>2025 Future State</w:t>
            </w:r>
          </w:p>
        </w:tc>
        <w:tc>
          <w:tcPr>
            <w:tcW w:w="5310" w:type="dxa"/>
          </w:tcPr>
          <w:p w14:paraId="1E04AA79" w14:textId="77777777" w:rsidR="00286CEE" w:rsidRDefault="00FE285E" w:rsidP="00FE285E">
            <w:r>
              <w:t>How to Prepare in GME</w:t>
            </w:r>
          </w:p>
        </w:tc>
      </w:tr>
      <w:tr w:rsidR="00286CEE" w14:paraId="51833F9B" w14:textId="77777777" w:rsidTr="00FE285E">
        <w:tc>
          <w:tcPr>
            <w:tcW w:w="14485" w:type="dxa"/>
            <w:gridSpan w:val="4"/>
            <w:shd w:val="clear" w:color="auto" w:fill="A8D08D"/>
          </w:tcPr>
          <w:p w14:paraId="62F7A509" w14:textId="77777777" w:rsidR="00286CEE" w:rsidRDefault="00FE285E" w:rsidP="00FE285E">
            <w:r>
              <w:t>Changing Health Care Needs</w:t>
            </w:r>
          </w:p>
        </w:tc>
      </w:tr>
      <w:tr w:rsidR="00286CEE" w14:paraId="7224D5CD" w14:textId="77777777" w:rsidTr="00FE285E">
        <w:trPr>
          <w:trHeight w:val="2303"/>
        </w:trPr>
        <w:tc>
          <w:tcPr>
            <w:tcW w:w="440" w:type="dxa"/>
          </w:tcPr>
          <w:p w14:paraId="332C0862" w14:textId="77777777" w:rsidR="00286CEE" w:rsidRDefault="00FE285E" w:rsidP="00FE285E">
            <w:pPr>
              <w:rPr>
                <w:sz w:val="20"/>
                <w:szCs w:val="20"/>
              </w:rPr>
            </w:pPr>
            <w:r>
              <w:rPr>
                <w:sz w:val="20"/>
                <w:szCs w:val="20"/>
              </w:rPr>
              <w:t>1</w:t>
            </w:r>
          </w:p>
        </w:tc>
        <w:tc>
          <w:tcPr>
            <w:tcW w:w="3605" w:type="dxa"/>
          </w:tcPr>
          <w:p w14:paraId="3B4A60BB" w14:textId="77777777" w:rsidR="00286CEE" w:rsidRDefault="00FE285E" w:rsidP="00FE285E">
            <w:pPr>
              <w:rPr>
                <w:sz w:val="20"/>
                <w:szCs w:val="20"/>
              </w:rPr>
            </w:pPr>
            <w:r>
              <w:rPr>
                <w:sz w:val="20"/>
                <w:szCs w:val="20"/>
              </w:rPr>
              <w:t>Patient Internet Usage and Wearable/Portable Devices</w:t>
            </w:r>
          </w:p>
          <w:p w14:paraId="2F6DCA90" w14:textId="77777777" w:rsidR="00286CEE" w:rsidRDefault="00286CEE" w:rsidP="00FE285E">
            <w:pPr>
              <w:rPr>
                <w:sz w:val="20"/>
                <w:szCs w:val="20"/>
              </w:rPr>
            </w:pPr>
          </w:p>
          <w:p w14:paraId="2200CDFB" w14:textId="77777777" w:rsidR="00286CEE" w:rsidRDefault="00286CEE" w:rsidP="00FE285E">
            <w:pPr>
              <w:rPr>
                <w:sz w:val="20"/>
                <w:szCs w:val="20"/>
              </w:rPr>
            </w:pPr>
          </w:p>
        </w:tc>
        <w:tc>
          <w:tcPr>
            <w:tcW w:w="5130" w:type="dxa"/>
          </w:tcPr>
          <w:p w14:paraId="13EADD98" w14:textId="77777777" w:rsidR="00286CEE" w:rsidRDefault="00FE285E" w:rsidP="00FE285E">
            <w:pPr>
              <w:numPr>
                <w:ilvl w:val="0"/>
                <w:numId w:val="8"/>
              </w:numPr>
              <w:pBdr>
                <w:top w:val="nil"/>
                <w:left w:val="nil"/>
                <w:bottom w:val="nil"/>
                <w:right w:val="nil"/>
                <w:between w:val="nil"/>
              </w:pBdr>
              <w:spacing w:line="259" w:lineRule="auto"/>
              <w:rPr>
                <w:color w:val="000000"/>
                <w:sz w:val="20"/>
                <w:szCs w:val="20"/>
              </w:rPr>
            </w:pPr>
            <w:r>
              <w:rPr>
                <w:color w:val="000000"/>
                <w:sz w:val="20"/>
                <w:szCs w:val="20"/>
              </w:rPr>
              <w:t>Majority of patients are internet savvy. Search: 1) symptoms; 2) health concerns; and 3) health care providers</w:t>
            </w:r>
          </w:p>
          <w:p w14:paraId="3443C7AB" w14:textId="77777777" w:rsidR="00286CEE" w:rsidRDefault="00FE285E" w:rsidP="00FE285E">
            <w:pPr>
              <w:numPr>
                <w:ilvl w:val="0"/>
                <w:numId w:val="8"/>
              </w:numPr>
              <w:pBdr>
                <w:top w:val="nil"/>
                <w:left w:val="nil"/>
                <w:bottom w:val="nil"/>
                <w:right w:val="nil"/>
                <w:between w:val="nil"/>
              </w:pBdr>
              <w:spacing w:line="259" w:lineRule="auto"/>
              <w:rPr>
                <w:color w:val="000000"/>
                <w:sz w:val="20"/>
                <w:szCs w:val="20"/>
              </w:rPr>
            </w:pPr>
            <w:r>
              <w:rPr>
                <w:color w:val="000000"/>
                <w:sz w:val="20"/>
                <w:szCs w:val="20"/>
              </w:rPr>
              <w:t>Technical access will be uneven</w:t>
            </w:r>
          </w:p>
          <w:p w14:paraId="274FAE7C" w14:textId="77777777" w:rsidR="00286CEE" w:rsidRDefault="00FE285E" w:rsidP="00FE285E">
            <w:pPr>
              <w:numPr>
                <w:ilvl w:val="0"/>
                <w:numId w:val="8"/>
              </w:numPr>
              <w:pBdr>
                <w:top w:val="nil"/>
                <w:left w:val="nil"/>
                <w:bottom w:val="nil"/>
                <w:right w:val="nil"/>
                <w:between w:val="nil"/>
              </w:pBdr>
              <w:spacing w:line="259" w:lineRule="auto"/>
              <w:rPr>
                <w:color w:val="000000"/>
                <w:sz w:val="20"/>
                <w:szCs w:val="20"/>
              </w:rPr>
            </w:pPr>
            <w:r>
              <w:rPr>
                <w:color w:val="000000"/>
                <w:sz w:val="20"/>
                <w:szCs w:val="20"/>
              </w:rPr>
              <w:t xml:space="preserve">Wearable/portable health devices will be very common and used for monitoring many health </w:t>
            </w:r>
            <w:proofErr w:type="gramStart"/>
            <w:r>
              <w:rPr>
                <w:color w:val="000000"/>
                <w:sz w:val="20"/>
                <w:szCs w:val="20"/>
              </w:rPr>
              <w:t>care</w:t>
            </w:r>
            <w:proofErr w:type="gramEnd"/>
            <w:r>
              <w:rPr>
                <w:color w:val="000000"/>
                <w:sz w:val="20"/>
                <w:szCs w:val="20"/>
              </w:rPr>
              <w:t xml:space="preserve"> concerns</w:t>
            </w:r>
          </w:p>
          <w:p w14:paraId="36E589D6" w14:textId="77777777" w:rsidR="00286CEE" w:rsidRDefault="00FE285E" w:rsidP="00FE285E">
            <w:pPr>
              <w:numPr>
                <w:ilvl w:val="1"/>
                <w:numId w:val="8"/>
              </w:numPr>
              <w:pBdr>
                <w:top w:val="nil"/>
                <w:left w:val="nil"/>
                <w:bottom w:val="nil"/>
                <w:right w:val="nil"/>
                <w:between w:val="nil"/>
              </w:pBdr>
              <w:spacing w:line="259" w:lineRule="auto"/>
              <w:rPr>
                <w:color w:val="000000"/>
                <w:sz w:val="18"/>
                <w:szCs w:val="18"/>
              </w:rPr>
            </w:pPr>
            <w:r>
              <w:rPr>
                <w:color w:val="000000"/>
                <w:sz w:val="18"/>
                <w:szCs w:val="18"/>
              </w:rPr>
              <w:t>Result in fewer office visits</w:t>
            </w:r>
          </w:p>
          <w:p w14:paraId="1EE5B8D3" w14:textId="77777777" w:rsidR="00286CEE" w:rsidRDefault="00FE285E" w:rsidP="00FE285E">
            <w:pPr>
              <w:numPr>
                <w:ilvl w:val="1"/>
                <w:numId w:val="8"/>
              </w:numPr>
              <w:pBdr>
                <w:top w:val="nil"/>
                <w:left w:val="nil"/>
                <w:bottom w:val="nil"/>
                <w:right w:val="nil"/>
                <w:between w:val="nil"/>
              </w:pBdr>
              <w:spacing w:line="259" w:lineRule="auto"/>
              <w:rPr>
                <w:color w:val="000000"/>
                <w:sz w:val="20"/>
                <w:szCs w:val="20"/>
              </w:rPr>
            </w:pPr>
            <w:r>
              <w:rPr>
                <w:color w:val="000000"/>
                <w:sz w:val="18"/>
                <w:szCs w:val="18"/>
              </w:rPr>
              <w:t>Infrastructure changes for health care organizations -- incorporate downloading of data from devices</w:t>
            </w:r>
          </w:p>
        </w:tc>
        <w:tc>
          <w:tcPr>
            <w:tcW w:w="5310" w:type="dxa"/>
          </w:tcPr>
          <w:p w14:paraId="6DF04793" w14:textId="77777777" w:rsidR="00286CEE" w:rsidRDefault="00FE285E" w:rsidP="00FE285E">
            <w:pPr>
              <w:rPr>
                <w:sz w:val="20"/>
                <w:szCs w:val="20"/>
              </w:rPr>
            </w:pPr>
            <w:r>
              <w:rPr>
                <w:sz w:val="20"/>
                <w:szCs w:val="20"/>
              </w:rPr>
              <w:t>Curriculum: How patients use the internet</w:t>
            </w:r>
          </w:p>
          <w:p w14:paraId="35F6B2D6" w14:textId="77777777" w:rsidR="00286CEE" w:rsidRDefault="00FE285E" w:rsidP="00FE285E">
            <w:pPr>
              <w:rPr>
                <w:sz w:val="20"/>
                <w:szCs w:val="20"/>
              </w:rPr>
            </w:pPr>
            <w:r>
              <w:rPr>
                <w:sz w:val="20"/>
                <w:szCs w:val="20"/>
              </w:rPr>
              <w:t>Mindset: Not everyone will have access to technology (health care disparities)</w:t>
            </w:r>
          </w:p>
          <w:p w14:paraId="54378CE3" w14:textId="77777777" w:rsidR="00286CEE" w:rsidRDefault="00FE285E" w:rsidP="00FE285E">
            <w:pPr>
              <w:rPr>
                <w:sz w:val="20"/>
                <w:szCs w:val="20"/>
              </w:rPr>
            </w:pPr>
            <w:r>
              <w:rPr>
                <w:sz w:val="20"/>
                <w:szCs w:val="20"/>
              </w:rPr>
              <w:t>Curriculum: How to integrate wearable/portable devices into health care workflow</w:t>
            </w:r>
          </w:p>
        </w:tc>
      </w:tr>
      <w:tr w:rsidR="00286CEE" w14:paraId="1C6DD5E5" w14:textId="77777777" w:rsidTr="00FE285E">
        <w:tc>
          <w:tcPr>
            <w:tcW w:w="440" w:type="dxa"/>
          </w:tcPr>
          <w:p w14:paraId="0A2B048C" w14:textId="77777777" w:rsidR="00286CEE" w:rsidRDefault="00FE285E" w:rsidP="00FE285E">
            <w:pPr>
              <w:rPr>
                <w:sz w:val="20"/>
                <w:szCs w:val="20"/>
              </w:rPr>
            </w:pPr>
            <w:r>
              <w:rPr>
                <w:sz w:val="20"/>
                <w:szCs w:val="20"/>
              </w:rPr>
              <w:t>2</w:t>
            </w:r>
          </w:p>
        </w:tc>
        <w:tc>
          <w:tcPr>
            <w:tcW w:w="3605" w:type="dxa"/>
          </w:tcPr>
          <w:p w14:paraId="2F5A3811" w14:textId="77777777" w:rsidR="00286CEE" w:rsidRDefault="00FE285E" w:rsidP="00FE285E">
            <w:pPr>
              <w:rPr>
                <w:sz w:val="20"/>
                <w:szCs w:val="20"/>
              </w:rPr>
            </w:pPr>
            <w:r>
              <w:rPr>
                <w:sz w:val="20"/>
                <w:szCs w:val="20"/>
              </w:rPr>
              <w:t>Demographics: Baby Boomers</w:t>
            </w:r>
          </w:p>
        </w:tc>
        <w:tc>
          <w:tcPr>
            <w:tcW w:w="5130" w:type="dxa"/>
          </w:tcPr>
          <w:p w14:paraId="3325A969" w14:textId="77777777" w:rsidR="00286CEE" w:rsidRDefault="00FE285E" w:rsidP="00FE285E">
            <w:pPr>
              <w:numPr>
                <w:ilvl w:val="0"/>
                <w:numId w:val="10"/>
              </w:numPr>
              <w:pBdr>
                <w:top w:val="nil"/>
                <w:left w:val="nil"/>
                <w:bottom w:val="nil"/>
                <w:right w:val="nil"/>
                <w:between w:val="nil"/>
              </w:pBdr>
              <w:spacing w:line="259" w:lineRule="auto"/>
              <w:rPr>
                <w:color w:val="000000"/>
                <w:sz w:val="20"/>
                <w:szCs w:val="20"/>
              </w:rPr>
            </w:pPr>
            <w:r>
              <w:rPr>
                <w:color w:val="000000"/>
                <w:sz w:val="20"/>
                <w:szCs w:val="20"/>
              </w:rPr>
              <w:t xml:space="preserve">All </w:t>
            </w:r>
            <w:r>
              <w:rPr>
                <w:sz w:val="20"/>
                <w:szCs w:val="20"/>
              </w:rPr>
              <w:t xml:space="preserve">Boomers will </w:t>
            </w:r>
            <w:r>
              <w:rPr>
                <w:color w:val="000000"/>
                <w:sz w:val="20"/>
                <w:szCs w:val="20"/>
              </w:rPr>
              <w:t>be 65+</w:t>
            </w:r>
          </w:p>
          <w:p w14:paraId="46E0F4B1" w14:textId="77777777" w:rsidR="00286CEE" w:rsidRDefault="00FE285E" w:rsidP="00FE285E">
            <w:pPr>
              <w:numPr>
                <w:ilvl w:val="0"/>
                <w:numId w:val="10"/>
              </w:numPr>
              <w:pBdr>
                <w:top w:val="nil"/>
                <w:left w:val="nil"/>
                <w:bottom w:val="nil"/>
                <w:right w:val="nil"/>
                <w:between w:val="nil"/>
              </w:pBdr>
              <w:spacing w:line="259" w:lineRule="auto"/>
              <w:rPr>
                <w:color w:val="000000"/>
                <w:sz w:val="20"/>
                <w:szCs w:val="20"/>
              </w:rPr>
            </w:pPr>
            <w:r>
              <w:rPr>
                <w:color w:val="000000"/>
                <w:sz w:val="20"/>
                <w:szCs w:val="20"/>
              </w:rPr>
              <w:t>Complex and chronic care needs</w:t>
            </w:r>
          </w:p>
          <w:p w14:paraId="3F17F215" w14:textId="77777777" w:rsidR="00286CEE" w:rsidRDefault="00FE285E" w:rsidP="00FE285E">
            <w:pPr>
              <w:numPr>
                <w:ilvl w:val="0"/>
                <w:numId w:val="10"/>
              </w:numPr>
              <w:pBdr>
                <w:top w:val="nil"/>
                <w:left w:val="nil"/>
                <w:bottom w:val="nil"/>
                <w:right w:val="nil"/>
                <w:between w:val="nil"/>
              </w:pBdr>
              <w:spacing w:line="259" w:lineRule="auto"/>
              <w:rPr>
                <w:color w:val="000000"/>
                <w:sz w:val="20"/>
                <w:szCs w:val="20"/>
              </w:rPr>
            </w:pPr>
            <w:r>
              <w:rPr>
                <w:color w:val="000000"/>
                <w:sz w:val="20"/>
                <w:szCs w:val="20"/>
              </w:rPr>
              <w:t>Prefer frequent contact</w:t>
            </w:r>
          </w:p>
          <w:p w14:paraId="14AEE9EC" w14:textId="77777777" w:rsidR="00286CEE" w:rsidRDefault="00FE285E" w:rsidP="00FE285E">
            <w:pPr>
              <w:numPr>
                <w:ilvl w:val="0"/>
                <w:numId w:val="10"/>
              </w:numPr>
              <w:pBdr>
                <w:top w:val="nil"/>
                <w:left w:val="nil"/>
                <w:bottom w:val="nil"/>
                <w:right w:val="nil"/>
                <w:between w:val="nil"/>
              </w:pBdr>
              <w:spacing w:line="259" w:lineRule="auto"/>
              <w:rPr>
                <w:color w:val="000000"/>
                <w:sz w:val="20"/>
                <w:szCs w:val="20"/>
              </w:rPr>
            </w:pPr>
            <w:r>
              <w:rPr>
                <w:color w:val="000000"/>
                <w:sz w:val="20"/>
                <w:szCs w:val="20"/>
              </w:rPr>
              <w:t>Social support needs</w:t>
            </w:r>
          </w:p>
        </w:tc>
        <w:tc>
          <w:tcPr>
            <w:tcW w:w="5310" w:type="dxa"/>
          </w:tcPr>
          <w:p w14:paraId="1550B17E" w14:textId="77777777" w:rsidR="00286CEE" w:rsidRDefault="00FE285E" w:rsidP="00FE285E">
            <w:pPr>
              <w:rPr>
                <w:sz w:val="20"/>
                <w:szCs w:val="20"/>
              </w:rPr>
            </w:pPr>
            <w:r>
              <w:rPr>
                <w:sz w:val="20"/>
                <w:szCs w:val="20"/>
              </w:rPr>
              <w:t>Curriculum: Geriatrics</w:t>
            </w:r>
          </w:p>
          <w:p w14:paraId="53B5EF70" w14:textId="77777777" w:rsidR="00286CEE" w:rsidRDefault="00FE285E" w:rsidP="00FE285E">
            <w:pPr>
              <w:numPr>
                <w:ilvl w:val="0"/>
                <w:numId w:val="9"/>
              </w:numPr>
              <w:pBdr>
                <w:top w:val="nil"/>
                <w:left w:val="nil"/>
                <w:bottom w:val="nil"/>
                <w:right w:val="nil"/>
                <w:between w:val="nil"/>
              </w:pBdr>
              <w:spacing w:line="259" w:lineRule="auto"/>
              <w:rPr>
                <w:color w:val="000000"/>
                <w:sz w:val="18"/>
                <w:szCs w:val="18"/>
              </w:rPr>
            </w:pPr>
            <w:r>
              <w:rPr>
                <w:color w:val="000000"/>
                <w:sz w:val="18"/>
                <w:szCs w:val="18"/>
              </w:rPr>
              <w:t>Remote care</w:t>
            </w:r>
          </w:p>
          <w:p w14:paraId="05AF6C2A" w14:textId="77777777" w:rsidR="00286CEE" w:rsidRDefault="00FE285E" w:rsidP="00FE285E">
            <w:pPr>
              <w:numPr>
                <w:ilvl w:val="0"/>
                <w:numId w:val="9"/>
              </w:numPr>
              <w:pBdr>
                <w:top w:val="nil"/>
                <w:left w:val="nil"/>
                <w:bottom w:val="nil"/>
                <w:right w:val="nil"/>
                <w:between w:val="nil"/>
              </w:pBdr>
              <w:spacing w:line="259" w:lineRule="auto"/>
              <w:rPr>
                <w:color w:val="000000"/>
                <w:sz w:val="18"/>
                <w:szCs w:val="18"/>
              </w:rPr>
            </w:pPr>
            <w:r>
              <w:rPr>
                <w:color w:val="000000"/>
                <w:sz w:val="18"/>
                <w:szCs w:val="18"/>
              </w:rPr>
              <w:t>Home care</w:t>
            </w:r>
          </w:p>
          <w:p w14:paraId="35D53DE2" w14:textId="77777777" w:rsidR="00286CEE" w:rsidRDefault="00FE285E" w:rsidP="00FE285E">
            <w:pPr>
              <w:numPr>
                <w:ilvl w:val="0"/>
                <w:numId w:val="9"/>
              </w:numPr>
              <w:pBdr>
                <w:top w:val="nil"/>
                <w:left w:val="nil"/>
                <w:bottom w:val="nil"/>
                <w:right w:val="nil"/>
                <w:between w:val="nil"/>
              </w:pBdr>
              <w:spacing w:line="259" w:lineRule="auto"/>
              <w:rPr>
                <w:color w:val="000000"/>
                <w:sz w:val="18"/>
                <w:szCs w:val="18"/>
              </w:rPr>
            </w:pPr>
            <w:r>
              <w:rPr>
                <w:color w:val="000000"/>
                <w:sz w:val="18"/>
                <w:szCs w:val="18"/>
              </w:rPr>
              <w:t>Community-based care</w:t>
            </w:r>
          </w:p>
          <w:p w14:paraId="50B3CA89" w14:textId="77777777" w:rsidR="00286CEE" w:rsidRDefault="00FE285E" w:rsidP="00FE285E">
            <w:pPr>
              <w:rPr>
                <w:sz w:val="20"/>
                <w:szCs w:val="20"/>
              </w:rPr>
            </w:pPr>
            <w:r>
              <w:rPr>
                <w:sz w:val="20"/>
                <w:szCs w:val="20"/>
              </w:rPr>
              <w:t>Mindset: Millennials will care for patients with significantly different expectations and desires from themselves</w:t>
            </w:r>
          </w:p>
        </w:tc>
      </w:tr>
      <w:tr w:rsidR="00286CEE" w14:paraId="09E57035" w14:textId="77777777" w:rsidTr="00FE285E">
        <w:tc>
          <w:tcPr>
            <w:tcW w:w="440" w:type="dxa"/>
          </w:tcPr>
          <w:p w14:paraId="3CB369CA" w14:textId="77777777" w:rsidR="00286CEE" w:rsidRDefault="00FE285E" w:rsidP="00FE285E">
            <w:pPr>
              <w:rPr>
                <w:sz w:val="20"/>
                <w:szCs w:val="20"/>
              </w:rPr>
            </w:pPr>
            <w:r>
              <w:rPr>
                <w:sz w:val="20"/>
                <w:szCs w:val="20"/>
              </w:rPr>
              <w:t>3</w:t>
            </w:r>
          </w:p>
        </w:tc>
        <w:tc>
          <w:tcPr>
            <w:tcW w:w="3605" w:type="dxa"/>
          </w:tcPr>
          <w:p w14:paraId="49EE3BAE" w14:textId="77777777" w:rsidR="00286CEE" w:rsidRDefault="00FE285E" w:rsidP="00FE285E">
            <w:pPr>
              <w:rPr>
                <w:sz w:val="20"/>
                <w:szCs w:val="20"/>
              </w:rPr>
            </w:pPr>
            <w:r>
              <w:rPr>
                <w:sz w:val="20"/>
                <w:szCs w:val="20"/>
              </w:rPr>
              <w:t>Demographics: Generation X</w:t>
            </w:r>
          </w:p>
        </w:tc>
        <w:tc>
          <w:tcPr>
            <w:tcW w:w="5130" w:type="dxa"/>
          </w:tcPr>
          <w:p w14:paraId="53745F1F" w14:textId="77777777" w:rsidR="00286CEE" w:rsidRDefault="00FE285E" w:rsidP="00FE285E">
            <w:pPr>
              <w:numPr>
                <w:ilvl w:val="0"/>
                <w:numId w:val="12"/>
              </w:numPr>
              <w:pBdr>
                <w:top w:val="nil"/>
                <w:left w:val="nil"/>
                <w:bottom w:val="nil"/>
                <w:right w:val="nil"/>
                <w:between w:val="nil"/>
              </w:pBdr>
              <w:spacing w:line="259" w:lineRule="auto"/>
              <w:rPr>
                <w:color w:val="000000"/>
                <w:sz w:val="20"/>
                <w:szCs w:val="20"/>
              </w:rPr>
            </w:pPr>
            <w:r>
              <w:rPr>
                <w:color w:val="000000"/>
                <w:sz w:val="20"/>
                <w:szCs w:val="20"/>
              </w:rPr>
              <w:t>Prioritize convenience and cost over relationship</w:t>
            </w:r>
          </w:p>
          <w:p w14:paraId="32720B18" w14:textId="77777777" w:rsidR="00286CEE" w:rsidRDefault="00FE285E" w:rsidP="00FE285E">
            <w:pPr>
              <w:numPr>
                <w:ilvl w:val="0"/>
                <w:numId w:val="12"/>
              </w:numPr>
              <w:pBdr>
                <w:top w:val="nil"/>
                <w:left w:val="nil"/>
                <w:bottom w:val="nil"/>
                <w:right w:val="nil"/>
                <w:between w:val="nil"/>
              </w:pBdr>
              <w:spacing w:line="259" w:lineRule="auto"/>
              <w:rPr>
                <w:color w:val="000000"/>
                <w:sz w:val="20"/>
                <w:szCs w:val="20"/>
              </w:rPr>
            </w:pPr>
            <w:r>
              <w:rPr>
                <w:color w:val="000000"/>
                <w:sz w:val="20"/>
                <w:szCs w:val="20"/>
              </w:rPr>
              <w:t>“consumer-oriented”</w:t>
            </w:r>
          </w:p>
        </w:tc>
        <w:tc>
          <w:tcPr>
            <w:tcW w:w="5310" w:type="dxa"/>
          </w:tcPr>
          <w:p w14:paraId="5C206199" w14:textId="77777777" w:rsidR="00286CEE" w:rsidRDefault="00FE285E" w:rsidP="00FE285E">
            <w:pPr>
              <w:rPr>
                <w:sz w:val="20"/>
                <w:szCs w:val="20"/>
              </w:rPr>
            </w:pPr>
            <w:r>
              <w:rPr>
                <w:sz w:val="20"/>
                <w:szCs w:val="20"/>
              </w:rPr>
              <w:t>Curriculum: “Consumer-oriented” health care</w:t>
            </w:r>
          </w:p>
          <w:p w14:paraId="614D082A" w14:textId="77777777" w:rsidR="00286CEE" w:rsidRDefault="00FE285E" w:rsidP="00FE285E">
            <w:pPr>
              <w:numPr>
                <w:ilvl w:val="0"/>
                <w:numId w:val="15"/>
              </w:numPr>
              <w:pBdr>
                <w:top w:val="nil"/>
                <w:left w:val="nil"/>
                <w:bottom w:val="nil"/>
                <w:right w:val="nil"/>
                <w:between w:val="nil"/>
              </w:pBdr>
              <w:spacing w:line="259" w:lineRule="auto"/>
              <w:rPr>
                <w:color w:val="000000"/>
                <w:sz w:val="20"/>
                <w:szCs w:val="20"/>
              </w:rPr>
            </w:pPr>
            <w:r>
              <w:rPr>
                <w:color w:val="000000"/>
                <w:sz w:val="20"/>
                <w:szCs w:val="20"/>
              </w:rPr>
              <w:t>Urgent Care &amp; Retail Care</w:t>
            </w:r>
          </w:p>
          <w:p w14:paraId="633F2E70" w14:textId="77777777" w:rsidR="00286CEE" w:rsidRDefault="00FE285E" w:rsidP="00FE285E">
            <w:pPr>
              <w:numPr>
                <w:ilvl w:val="0"/>
                <w:numId w:val="15"/>
              </w:numPr>
              <w:pBdr>
                <w:top w:val="nil"/>
                <w:left w:val="nil"/>
                <w:bottom w:val="nil"/>
                <w:right w:val="nil"/>
                <w:between w:val="nil"/>
              </w:pBdr>
              <w:spacing w:line="259" w:lineRule="auto"/>
              <w:rPr>
                <w:color w:val="000000"/>
                <w:sz w:val="20"/>
                <w:szCs w:val="20"/>
              </w:rPr>
            </w:pPr>
            <w:r>
              <w:rPr>
                <w:color w:val="000000"/>
                <w:sz w:val="20"/>
                <w:szCs w:val="20"/>
              </w:rPr>
              <w:t>Team for health care will be across organizations</w:t>
            </w:r>
          </w:p>
        </w:tc>
      </w:tr>
      <w:tr w:rsidR="00286CEE" w14:paraId="35081CE6" w14:textId="77777777" w:rsidTr="00FE285E">
        <w:tc>
          <w:tcPr>
            <w:tcW w:w="440" w:type="dxa"/>
          </w:tcPr>
          <w:p w14:paraId="420E5BD9" w14:textId="77777777" w:rsidR="00286CEE" w:rsidRDefault="00FE285E" w:rsidP="00FE285E">
            <w:pPr>
              <w:rPr>
                <w:sz w:val="20"/>
                <w:szCs w:val="20"/>
              </w:rPr>
            </w:pPr>
            <w:r>
              <w:rPr>
                <w:sz w:val="20"/>
                <w:szCs w:val="20"/>
              </w:rPr>
              <w:t>4</w:t>
            </w:r>
          </w:p>
        </w:tc>
        <w:tc>
          <w:tcPr>
            <w:tcW w:w="3605" w:type="dxa"/>
          </w:tcPr>
          <w:p w14:paraId="3BE66F52" w14:textId="77777777" w:rsidR="00286CEE" w:rsidRDefault="00FE285E" w:rsidP="00FE285E">
            <w:pPr>
              <w:rPr>
                <w:sz w:val="20"/>
                <w:szCs w:val="20"/>
              </w:rPr>
            </w:pPr>
            <w:r>
              <w:rPr>
                <w:sz w:val="20"/>
                <w:szCs w:val="20"/>
              </w:rPr>
              <w:t>Demographics: Millennials</w:t>
            </w:r>
          </w:p>
        </w:tc>
        <w:tc>
          <w:tcPr>
            <w:tcW w:w="5130" w:type="dxa"/>
          </w:tcPr>
          <w:p w14:paraId="12496E50" w14:textId="77777777" w:rsidR="00286CEE" w:rsidRDefault="00FE285E" w:rsidP="00FE285E">
            <w:pPr>
              <w:numPr>
                <w:ilvl w:val="0"/>
                <w:numId w:val="14"/>
              </w:numPr>
              <w:pBdr>
                <w:top w:val="nil"/>
                <w:left w:val="nil"/>
                <w:bottom w:val="nil"/>
                <w:right w:val="nil"/>
                <w:between w:val="nil"/>
              </w:pBdr>
              <w:spacing w:line="259" w:lineRule="auto"/>
              <w:rPr>
                <w:color w:val="000000"/>
                <w:sz w:val="20"/>
                <w:szCs w:val="20"/>
              </w:rPr>
            </w:pPr>
            <w:r>
              <w:rPr>
                <w:color w:val="000000"/>
                <w:sz w:val="20"/>
                <w:szCs w:val="20"/>
              </w:rPr>
              <w:t>Diverse</w:t>
            </w:r>
          </w:p>
          <w:p w14:paraId="2619BE84" w14:textId="77777777" w:rsidR="00286CEE" w:rsidRDefault="00FE285E" w:rsidP="00FE285E">
            <w:pPr>
              <w:numPr>
                <w:ilvl w:val="0"/>
                <w:numId w:val="14"/>
              </w:numPr>
              <w:pBdr>
                <w:top w:val="nil"/>
                <w:left w:val="nil"/>
                <w:bottom w:val="nil"/>
                <w:right w:val="nil"/>
                <w:between w:val="nil"/>
              </w:pBdr>
              <w:spacing w:line="259" w:lineRule="auto"/>
              <w:rPr>
                <w:color w:val="000000"/>
                <w:sz w:val="20"/>
                <w:szCs w:val="20"/>
              </w:rPr>
            </w:pPr>
            <w:r>
              <w:rPr>
                <w:color w:val="000000"/>
                <w:sz w:val="20"/>
                <w:szCs w:val="20"/>
              </w:rPr>
              <w:t>Technically proficient</w:t>
            </w:r>
          </w:p>
          <w:p w14:paraId="44AEA46C" w14:textId="77777777" w:rsidR="00286CEE" w:rsidRDefault="00FE285E" w:rsidP="00FE285E">
            <w:pPr>
              <w:numPr>
                <w:ilvl w:val="0"/>
                <w:numId w:val="14"/>
              </w:numPr>
              <w:pBdr>
                <w:top w:val="nil"/>
                <w:left w:val="nil"/>
                <w:bottom w:val="nil"/>
                <w:right w:val="nil"/>
                <w:between w:val="nil"/>
              </w:pBdr>
              <w:spacing w:line="259" w:lineRule="auto"/>
              <w:rPr>
                <w:color w:val="000000"/>
                <w:sz w:val="20"/>
                <w:szCs w:val="20"/>
              </w:rPr>
            </w:pPr>
            <w:r>
              <w:rPr>
                <w:color w:val="000000"/>
                <w:sz w:val="20"/>
                <w:szCs w:val="20"/>
              </w:rPr>
              <w:t>Prioritize convenience in health care over cost</w:t>
            </w:r>
          </w:p>
          <w:p w14:paraId="7AE68E3C" w14:textId="77777777" w:rsidR="00286CEE" w:rsidRDefault="00FE285E" w:rsidP="00FE285E">
            <w:pPr>
              <w:numPr>
                <w:ilvl w:val="0"/>
                <w:numId w:val="14"/>
              </w:numPr>
              <w:pBdr>
                <w:top w:val="nil"/>
                <w:left w:val="nil"/>
                <w:bottom w:val="nil"/>
                <w:right w:val="nil"/>
                <w:between w:val="nil"/>
              </w:pBdr>
              <w:spacing w:line="259" w:lineRule="auto"/>
              <w:rPr>
                <w:color w:val="000000"/>
                <w:sz w:val="20"/>
                <w:szCs w:val="20"/>
              </w:rPr>
            </w:pPr>
            <w:r>
              <w:rPr>
                <w:color w:val="000000"/>
                <w:sz w:val="20"/>
                <w:szCs w:val="20"/>
              </w:rPr>
              <w:t>Health systems will adapt (target market)</w:t>
            </w:r>
          </w:p>
        </w:tc>
        <w:tc>
          <w:tcPr>
            <w:tcW w:w="5310" w:type="dxa"/>
          </w:tcPr>
          <w:p w14:paraId="79EB8D2D" w14:textId="77777777" w:rsidR="00286CEE" w:rsidRDefault="00FE285E" w:rsidP="00FE285E">
            <w:pPr>
              <w:rPr>
                <w:sz w:val="20"/>
                <w:szCs w:val="20"/>
              </w:rPr>
            </w:pPr>
            <w:r>
              <w:rPr>
                <w:sz w:val="20"/>
                <w:szCs w:val="20"/>
              </w:rPr>
              <w:t>Curriculum: How to practice medicine with the confines of a health system</w:t>
            </w:r>
          </w:p>
          <w:p w14:paraId="5C940170" w14:textId="77777777" w:rsidR="00286CEE" w:rsidRDefault="00FE285E" w:rsidP="00FE285E">
            <w:pPr>
              <w:rPr>
                <w:sz w:val="20"/>
                <w:szCs w:val="20"/>
              </w:rPr>
            </w:pPr>
            <w:r>
              <w:rPr>
                <w:sz w:val="20"/>
                <w:szCs w:val="20"/>
              </w:rPr>
              <w:t>Curriculum: Technical proficiency (internet usage; virtual visits)</w:t>
            </w:r>
          </w:p>
        </w:tc>
      </w:tr>
      <w:tr w:rsidR="00286CEE" w14:paraId="04DB4114" w14:textId="77777777" w:rsidTr="00FE285E">
        <w:tc>
          <w:tcPr>
            <w:tcW w:w="440" w:type="dxa"/>
          </w:tcPr>
          <w:p w14:paraId="13497D06" w14:textId="77777777" w:rsidR="00286CEE" w:rsidRDefault="00FE285E" w:rsidP="00FE285E">
            <w:pPr>
              <w:rPr>
                <w:sz w:val="20"/>
                <w:szCs w:val="20"/>
              </w:rPr>
            </w:pPr>
            <w:r>
              <w:rPr>
                <w:sz w:val="20"/>
                <w:szCs w:val="20"/>
              </w:rPr>
              <w:t>5</w:t>
            </w:r>
          </w:p>
        </w:tc>
        <w:tc>
          <w:tcPr>
            <w:tcW w:w="3605" w:type="dxa"/>
          </w:tcPr>
          <w:p w14:paraId="054DFE04" w14:textId="77777777" w:rsidR="00286CEE" w:rsidRDefault="00FE285E" w:rsidP="00FE285E">
            <w:pPr>
              <w:rPr>
                <w:sz w:val="20"/>
                <w:szCs w:val="20"/>
              </w:rPr>
            </w:pPr>
            <w:r>
              <w:rPr>
                <w:sz w:val="20"/>
                <w:szCs w:val="20"/>
              </w:rPr>
              <w:t>Racial/Ethnic Diversity</w:t>
            </w:r>
          </w:p>
          <w:p w14:paraId="26C31C50" w14:textId="77777777" w:rsidR="00286CEE" w:rsidRDefault="00286CEE" w:rsidP="00FE285E">
            <w:pPr>
              <w:rPr>
                <w:sz w:val="20"/>
                <w:szCs w:val="20"/>
              </w:rPr>
            </w:pPr>
          </w:p>
        </w:tc>
        <w:tc>
          <w:tcPr>
            <w:tcW w:w="5130" w:type="dxa"/>
          </w:tcPr>
          <w:p w14:paraId="2621E8FA" w14:textId="77777777" w:rsidR="00286CEE" w:rsidRDefault="00FE285E" w:rsidP="00FE285E">
            <w:pPr>
              <w:rPr>
                <w:sz w:val="20"/>
                <w:szCs w:val="20"/>
              </w:rPr>
            </w:pPr>
            <w:r>
              <w:rPr>
                <w:sz w:val="20"/>
                <w:szCs w:val="20"/>
              </w:rPr>
              <w:t>US population will be more diverse than even</w:t>
            </w:r>
          </w:p>
        </w:tc>
        <w:tc>
          <w:tcPr>
            <w:tcW w:w="5310" w:type="dxa"/>
          </w:tcPr>
          <w:p w14:paraId="7DF39655" w14:textId="77777777" w:rsidR="00286CEE" w:rsidRDefault="00FE285E" w:rsidP="00FE285E">
            <w:pPr>
              <w:rPr>
                <w:sz w:val="20"/>
                <w:szCs w:val="20"/>
              </w:rPr>
            </w:pPr>
            <w:r>
              <w:rPr>
                <w:sz w:val="20"/>
                <w:szCs w:val="20"/>
              </w:rPr>
              <w:t>Curriculum: Providing care for different cultures and how to practice inclusion</w:t>
            </w:r>
          </w:p>
        </w:tc>
      </w:tr>
      <w:tr w:rsidR="00286CEE" w14:paraId="79CCD89E" w14:textId="77777777" w:rsidTr="00FE285E">
        <w:tc>
          <w:tcPr>
            <w:tcW w:w="440" w:type="dxa"/>
          </w:tcPr>
          <w:p w14:paraId="6A5C5C07" w14:textId="77777777" w:rsidR="00286CEE" w:rsidRDefault="00FE285E" w:rsidP="00FE285E">
            <w:pPr>
              <w:rPr>
                <w:sz w:val="20"/>
                <w:szCs w:val="20"/>
              </w:rPr>
            </w:pPr>
            <w:r>
              <w:rPr>
                <w:sz w:val="20"/>
                <w:szCs w:val="20"/>
              </w:rPr>
              <w:t>6</w:t>
            </w:r>
          </w:p>
        </w:tc>
        <w:tc>
          <w:tcPr>
            <w:tcW w:w="3605" w:type="dxa"/>
          </w:tcPr>
          <w:p w14:paraId="7443687C" w14:textId="77777777" w:rsidR="00286CEE" w:rsidRDefault="00FE285E" w:rsidP="00FE285E">
            <w:pPr>
              <w:rPr>
                <w:sz w:val="20"/>
                <w:szCs w:val="20"/>
              </w:rPr>
            </w:pPr>
            <w:r>
              <w:rPr>
                <w:sz w:val="20"/>
                <w:szCs w:val="20"/>
              </w:rPr>
              <w:t>Patient contact with Health Care Providers</w:t>
            </w:r>
          </w:p>
        </w:tc>
        <w:tc>
          <w:tcPr>
            <w:tcW w:w="5130" w:type="dxa"/>
          </w:tcPr>
          <w:p w14:paraId="590C451F" w14:textId="77777777" w:rsidR="00286CEE" w:rsidRDefault="00FE285E" w:rsidP="00FE285E">
            <w:pPr>
              <w:numPr>
                <w:ilvl w:val="0"/>
                <w:numId w:val="2"/>
              </w:numPr>
              <w:pBdr>
                <w:top w:val="nil"/>
                <w:left w:val="nil"/>
                <w:bottom w:val="nil"/>
                <w:right w:val="nil"/>
                <w:between w:val="nil"/>
              </w:pBdr>
              <w:spacing w:line="259" w:lineRule="auto"/>
              <w:rPr>
                <w:color w:val="000000"/>
                <w:sz w:val="20"/>
                <w:szCs w:val="20"/>
              </w:rPr>
            </w:pPr>
            <w:r>
              <w:rPr>
                <w:color w:val="000000"/>
                <w:sz w:val="20"/>
                <w:szCs w:val="20"/>
              </w:rPr>
              <w:t xml:space="preserve">Less frequent face-to-face visits </w:t>
            </w:r>
          </w:p>
          <w:p w14:paraId="46C49BA4" w14:textId="77777777" w:rsidR="00286CEE" w:rsidRDefault="00FE285E" w:rsidP="00FE285E">
            <w:pPr>
              <w:numPr>
                <w:ilvl w:val="0"/>
                <w:numId w:val="2"/>
              </w:numPr>
              <w:pBdr>
                <w:top w:val="nil"/>
                <w:left w:val="nil"/>
                <w:bottom w:val="nil"/>
                <w:right w:val="nil"/>
                <w:between w:val="nil"/>
              </w:pBdr>
              <w:spacing w:line="259" w:lineRule="auto"/>
              <w:rPr>
                <w:color w:val="000000"/>
                <w:sz w:val="20"/>
                <w:szCs w:val="20"/>
              </w:rPr>
            </w:pPr>
            <w:r>
              <w:rPr>
                <w:color w:val="000000"/>
                <w:sz w:val="20"/>
                <w:szCs w:val="20"/>
              </w:rPr>
              <w:t>Team-based care the norm</w:t>
            </w:r>
          </w:p>
          <w:p w14:paraId="7F93B333" w14:textId="77777777" w:rsidR="00286CEE" w:rsidRDefault="00FE285E" w:rsidP="00FE285E">
            <w:pPr>
              <w:numPr>
                <w:ilvl w:val="0"/>
                <w:numId w:val="2"/>
              </w:numPr>
              <w:pBdr>
                <w:top w:val="nil"/>
                <w:left w:val="nil"/>
                <w:bottom w:val="nil"/>
                <w:right w:val="nil"/>
                <w:between w:val="nil"/>
              </w:pBdr>
              <w:spacing w:line="259" w:lineRule="auto"/>
              <w:rPr>
                <w:color w:val="000000"/>
                <w:sz w:val="20"/>
                <w:szCs w:val="20"/>
              </w:rPr>
            </w:pPr>
            <w:r>
              <w:rPr>
                <w:color w:val="000000"/>
                <w:sz w:val="20"/>
                <w:szCs w:val="20"/>
              </w:rPr>
              <w:t>Virtual visits (phone/computer)</w:t>
            </w:r>
          </w:p>
        </w:tc>
        <w:tc>
          <w:tcPr>
            <w:tcW w:w="5310" w:type="dxa"/>
          </w:tcPr>
          <w:p w14:paraId="604E9673" w14:textId="77777777" w:rsidR="00286CEE" w:rsidRDefault="00FE285E" w:rsidP="00FE285E">
            <w:pPr>
              <w:rPr>
                <w:sz w:val="20"/>
                <w:szCs w:val="20"/>
              </w:rPr>
            </w:pPr>
            <w:r>
              <w:rPr>
                <w:sz w:val="20"/>
                <w:szCs w:val="20"/>
              </w:rPr>
              <w:t>Curriculum: Virtual Visit (differ from face-to-face)</w:t>
            </w:r>
          </w:p>
          <w:p w14:paraId="41EE9B69" w14:textId="77777777" w:rsidR="00286CEE" w:rsidRDefault="00FE285E" w:rsidP="00FE285E">
            <w:pPr>
              <w:rPr>
                <w:sz w:val="20"/>
                <w:szCs w:val="20"/>
              </w:rPr>
            </w:pPr>
            <w:r>
              <w:rPr>
                <w:sz w:val="20"/>
                <w:szCs w:val="20"/>
              </w:rPr>
              <w:t>Mindset: Increased expectations for training physicians to operate as part of team</w:t>
            </w:r>
          </w:p>
        </w:tc>
      </w:tr>
      <w:tr w:rsidR="00286CEE" w14:paraId="53B488AC" w14:textId="77777777" w:rsidTr="00FE285E">
        <w:tc>
          <w:tcPr>
            <w:tcW w:w="440" w:type="dxa"/>
          </w:tcPr>
          <w:p w14:paraId="429F1E8F" w14:textId="77777777" w:rsidR="00286CEE" w:rsidRDefault="00FE285E" w:rsidP="00FE285E">
            <w:pPr>
              <w:rPr>
                <w:sz w:val="20"/>
                <w:szCs w:val="20"/>
              </w:rPr>
            </w:pPr>
            <w:r>
              <w:rPr>
                <w:sz w:val="20"/>
                <w:szCs w:val="20"/>
              </w:rPr>
              <w:t>7</w:t>
            </w:r>
          </w:p>
        </w:tc>
        <w:tc>
          <w:tcPr>
            <w:tcW w:w="3605" w:type="dxa"/>
          </w:tcPr>
          <w:p w14:paraId="6D6422D9" w14:textId="77777777" w:rsidR="00286CEE" w:rsidRDefault="00FE285E" w:rsidP="00FE285E">
            <w:pPr>
              <w:rPr>
                <w:sz w:val="20"/>
                <w:szCs w:val="20"/>
              </w:rPr>
            </w:pPr>
            <w:r>
              <w:rPr>
                <w:sz w:val="20"/>
                <w:szCs w:val="20"/>
              </w:rPr>
              <w:t>Public Health Care Quality Information</w:t>
            </w:r>
          </w:p>
          <w:p w14:paraId="3599C2F0" w14:textId="77777777" w:rsidR="00286CEE" w:rsidRDefault="00286CEE" w:rsidP="00FE285E">
            <w:pPr>
              <w:rPr>
                <w:sz w:val="20"/>
                <w:szCs w:val="20"/>
              </w:rPr>
            </w:pPr>
          </w:p>
          <w:p w14:paraId="66D83E70" w14:textId="77777777" w:rsidR="00286CEE" w:rsidRDefault="00286CEE" w:rsidP="00FE285E">
            <w:pPr>
              <w:rPr>
                <w:sz w:val="20"/>
                <w:szCs w:val="20"/>
              </w:rPr>
            </w:pPr>
          </w:p>
        </w:tc>
        <w:tc>
          <w:tcPr>
            <w:tcW w:w="5130" w:type="dxa"/>
          </w:tcPr>
          <w:p w14:paraId="10E032F2" w14:textId="77777777" w:rsidR="00286CEE" w:rsidRDefault="00FE285E" w:rsidP="00FE285E">
            <w:pPr>
              <w:rPr>
                <w:sz w:val="20"/>
                <w:szCs w:val="20"/>
              </w:rPr>
            </w:pPr>
            <w:r>
              <w:rPr>
                <w:sz w:val="20"/>
                <w:szCs w:val="20"/>
              </w:rPr>
              <w:t xml:space="preserve">“Consumer-oriented” approach to health care and will be using the health care quality rankings for individual providers and hospitals </w:t>
            </w:r>
          </w:p>
        </w:tc>
        <w:tc>
          <w:tcPr>
            <w:tcW w:w="5310" w:type="dxa"/>
          </w:tcPr>
          <w:p w14:paraId="040F22BE" w14:textId="77777777" w:rsidR="00286CEE" w:rsidRDefault="00FE285E" w:rsidP="00FE285E">
            <w:pPr>
              <w:rPr>
                <w:sz w:val="20"/>
                <w:szCs w:val="20"/>
              </w:rPr>
            </w:pPr>
            <w:r>
              <w:rPr>
                <w:sz w:val="20"/>
                <w:szCs w:val="20"/>
              </w:rPr>
              <w:t>Curriculum: Quality metrics for physicians</w:t>
            </w:r>
          </w:p>
        </w:tc>
      </w:tr>
      <w:tr w:rsidR="00286CEE" w14:paraId="403F3A34" w14:textId="77777777" w:rsidTr="00FE285E">
        <w:tc>
          <w:tcPr>
            <w:tcW w:w="440" w:type="dxa"/>
          </w:tcPr>
          <w:p w14:paraId="4FEC0A6C" w14:textId="77777777" w:rsidR="00286CEE" w:rsidRDefault="00FE285E" w:rsidP="00FE285E">
            <w:pPr>
              <w:rPr>
                <w:sz w:val="20"/>
                <w:szCs w:val="20"/>
              </w:rPr>
            </w:pPr>
            <w:r>
              <w:rPr>
                <w:sz w:val="20"/>
                <w:szCs w:val="20"/>
              </w:rPr>
              <w:t>8</w:t>
            </w:r>
          </w:p>
        </w:tc>
        <w:tc>
          <w:tcPr>
            <w:tcW w:w="3605" w:type="dxa"/>
          </w:tcPr>
          <w:p w14:paraId="2D58A634" w14:textId="77777777" w:rsidR="00286CEE" w:rsidRDefault="00FE285E" w:rsidP="00FE285E">
            <w:pPr>
              <w:rPr>
                <w:sz w:val="20"/>
                <w:szCs w:val="20"/>
              </w:rPr>
            </w:pPr>
            <w:r>
              <w:rPr>
                <w:sz w:val="20"/>
                <w:szCs w:val="20"/>
              </w:rPr>
              <w:t>Big Data</w:t>
            </w:r>
          </w:p>
          <w:p w14:paraId="3CECF1FB" w14:textId="77777777" w:rsidR="00286CEE" w:rsidRDefault="00286CEE" w:rsidP="00FE285E">
            <w:pPr>
              <w:rPr>
                <w:sz w:val="20"/>
                <w:szCs w:val="20"/>
              </w:rPr>
            </w:pPr>
          </w:p>
          <w:p w14:paraId="690C02E6" w14:textId="77777777" w:rsidR="00286CEE" w:rsidRDefault="00286CEE" w:rsidP="00FE285E">
            <w:pPr>
              <w:rPr>
                <w:sz w:val="20"/>
                <w:szCs w:val="20"/>
              </w:rPr>
            </w:pPr>
          </w:p>
        </w:tc>
        <w:tc>
          <w:tcPr>
            <w:tcW w:w="5130" w:type="dxa"/>
          </w:tcPr>
          <w:p w14:paraId="0CD80DCB" w14:textId="77777777" w:rsidR="00286CEE" w:rsidRDefault="00FE285E" w:rsidP="00FE285E">
            <w:pPr>
              <w:numPr>
                <w:ilvl w:val="0"/>
                <w:numId w:val="18"/>
              </w:numPr>
              <w:pBdr>
                <w:top w:val="nil"/>
                <w:left w:val="nil"/>
                <w:bottom w:val="nil"/>
                <w:right w:val="nil"/>
                <w:between w:val="nil"/>
              </w:pBdr>
              <w:spacing w:line="259" w:lineRule="auto"/>
              <w:rPr>
                <w:color w:val="000000"/>
                <w:sz w:val="20"/>
                <w:szCs w:val="20"/>
              </w:rPr>
            </w:pPr>
            <w:r>
              <w:rPr>
                <w:color w:val="000000"/>
                <w:sz w:val="20"/>
                <w:szCs w:val="20"/>
              </w:rPr>
              <w:lastRenderedPageBreak/>
              <w:t>EHR (electronic health records) will interface with each other and create “big data”</w:t>
            </w:r>
          </w:p>
          <w:p w14:paraId="5795EF39" w14:textId="77777777" w:rsidR="00286CEE" w:rsidRDefault="00FE285E" w:rsidP="00FE285E">
            <w:pPr>
              <w:numPr>
                <w:ilvl w:val="1"/>
                <w:numId w:val="18"/>
              </w:numPr>
              <w:pBdr>
                <w:top w:val="nil"/>
                <w:left w:val="nil"/>
                <w:bottom w:val="nil"/>
                <w:right w:val="nil"/>
                <w:between w:val="nil"/>
              </w:pBdr>
              <w:spacing w:line="259" w:lineRule="auto"/>
              <w:rPr>
                <w:color w:val="000000"/>
                <w:sz w:val="18"/>
                <w:szCs w:val="18"/>
              </w:rPr>
            </w:pPr>
            <w:r>
              <w:rPr>
                <w:color w:val="000000"/>
                <w:sz w:val="18"/>
                <w:szCs w:val="18"/>
              </w:rPr>
              <w:lastRenderedPageBreak/>
              <w:t>Genomic profiles</w:t>
            </w:r>
          </w:p>
          <w:p w14:paraId="2E074CAD" w14:textId="77777777" w:rsidR="00286CEE" w:rsidRDefault="00FE285E" w:rsidP="00FE285E">
            <w:pPr>
              <w:numPr>
                <w:ilvl w:val="1"/>
                <w:numId w:val="18"/>
              </w:numPr>
              <w:pBdr>
                <w:top w:val="nil"/>
                <w:left w:val="nil"/>
                <w:bottom w:val="nil"/>
                <w:right w:val="nil"/>
                <w:between w:val="nil"/>
              </w:pBdr>
              <w:spacing w:line="259" w:lineRule="auto"/>
              <w:rPr>
                <w:color w:val="000000"/>
                <w:sz w:val="18"/>
                <w:szCs w:val="18"/>
              </w:rPr>
            </w:pPr>
            <w:r>
              <w:rPr>
                <w:color w:val="000000"/>
                <w:sz w:val="18"/>
                <w:szCs w:val="18"/>
              </w:rPr>
              <w:t>Biometric data</w:t>
            </w:r>
          </w:p>
          <w:p w14:paraId="6915630F" w14:textId="77777777" w:rsidR="00286CEE" w:rsidRDefault="00FE285E" w:rsidP="00FE285E">
            <w:pPr>
              <w:numPr>
                <w:ilvl w:val="1"/>
                <w:numId w:val="18"/>
              </w:numPr>
              <w:pBdr>
                <w:top w:val="nil"/>
                <w:left w:val="nil"/>
                <w:bottom w:val="nil"/>
                <w:right w:val="nil"/>
                <w:between w:val="nil"/>
              </w:pBdr>
              <w:spacing w:line="259" w:lineRule="auto"/>
              <w:rPr>
                <w:color w:val="000000"/>
                <w:sz w:val="18"/>
                <w:szCs w:val="18"/>
              </w:rPr>
            </w:pPr>
            <w:r>
              <w:rPr>
                <w:color w:val="000000"/>
                <w:sz w:val="18"/>
                <w:szCs w:val="18"/>
              </w:rPr>
              <w:t>Device data</w:t>
            </w:r>
          </w:p>
          <w:p w14:paraId="74862AF6" w14:textId="77777777" w:rsidR="00286CEE" w:rsidRDefault="00FE285E" w:rsidP="00FE285E">
            <w:pPr>
              <w:numPr>
                <w:ilvl w:val="0"/>
                <w:numId w:val="18"/>
              </w:numPr>
              <w:pBdr>
                <w:top w:val="nil"/>
                <w:left w:val="nil"/>
                <w:bottom w:val="nil"/>
                <w:right w:val="nil"/>
                <w:between w:val="nil"/>
              </w:pBdr>
              <w:spacing w:line="259" w:lineRule="auto"/>
              <w:rPr>
                <w:color w:val="000000"/>
                <w:sz w:val="20"/>
                <w:szCs w:val="20"/>
              </w:rPr>
            </w:pPr>
            <w:r>
              <w:rPr>
                <w:color w:val="000000"/>
                <w:sz w:val="20"/>
                <w:szCs w:val="20"/>
              </w:rPr>
              <w:t>The HCOs will fund the research into big data; smaller CBIs will learn from the experience of the HCOs</w:t>
            </w:r>
          </w:p>
        </w:tc>
        <w:tc>
          <w:tcPr>
            <w:tcW w:w="5310" w:type="dxa"/>
          </w:tcPr>
          <w:p w14:paraId="5A2B0A83" w14:textId="77777777" w:rsidR="00286CEE" w:rsidRDefault="00FE285E" w:rsidP="00FE285E">
            <w:pPr>
              <w:rPr>
                <w:sz w:val="20"/>
                <w:szCs w:val="20"/>
              </w:rPr>
            </w:pPr>
            <w:r>
              <w:rPr>
                <w:sz w:val="20"/>
                <w:szCs w:val="20"/>
              </w:rPr>
              <w:lastRenderedPageBreak/>
              <w:t>Curriculum: How to mine the big data for patient care management decisions</w:t>
            </w:r>
          </w:p>
        </w:tc>
      </w:tr>
      <w:tr w:rsidR="00286CEE" w14:paraId="05B5EBE8" w14:textId="77777777" w:rsidTr="00FE285E">
        <w:tc>
          <w:tcPr>
            <w:tcW w:w="440" w:type="dxa"/>
          </w:tcPr>
          <w:p w14:paraId="54A8A4F9" w14:textId="77777777" w:rsidR="00286CEE" w:rsidRDefault="00FE285E" w:rsidP="00FE285E">
            <w:pPr>
              <w:rPr>
                <w:sz w:val="20"/>
                <w:szCs w:val="20"/>
              </w:rPr>
            </w:pPr>
            <w:r>
              <w:rPr>
                <w:sz w:val="20"/>
                <w:szCs w:val="20"/>
              </w:rPr>
              <w:t>9</w:t>
            </w:r>
          </w:p>
        </w:tc>
        <w:tc>
          <w:tcPr>
            <w:tcW w:w="3605" w:type="dxa"/>
          </w:tcPr>
          <w:p w14:paraId="64CDB441" w14:textId="77777777" w:rsidR="00286CEE" w:rsidRDefault="00FE285E" w:rsidP="00FE285E">
            <w:pPr>
              <w:rPr>
                <w:sz w:val="20"/>
                <w:szCs w:val="20"/>
              </w:rPr>
            </w:pPr>
            <w:r>
              <w:rPr>
                <w:sz w:val="20"/>
                <w:szCs w:val="20"/>
              </w:rPr>
              <w:t>Patient Access to Their Own Health Care Data</w:t>
            </w:r>
          </w:p>
        </w:tc>
        <w:tc>
          <w:tcPr>
            <w:tcW w:w="5130" w:type="dxa"/>
          </w:tcPr>
          <w:p w14:paraId="42890C9C" w14:textId="77777777" w:rsidR="00286CEE" w:rsidRDefault="00FE285E" w:rsidP="00FE285E">
            <w:pPr>
              <w:numPr>
                <w:ilvl w:val="0"/>
                <w:numId w:val="1"/>
              </w:numPr>
              <w:pBdr>
                <w:top w:val="nil"/>
                <w:left w:val="nil"/>
                <w:bottom w:val="nil"/>
                <w:right w:val="nil"/>
                <w:between w:val="nil"/>
              </w:pBdr>
              <w:spacing w:line="259" w:lineRule="auto"/>
              <w:rPr>
                <w:color w:val="000000"/>
                <w:sz w:val="20"/>
                <w:szCs w:val="20"/>
              </w:rPr>
            </w:pPr>
            <w:r>
              <w:rPr>
                <w:color w:val="000000"/>
                <w:sz w:val="20"/>
                <w:szCs w:val="20"/>
              </w:rPr>
              <w:t>Most patients will have access to their own patient care data</w:t>
            </w:r>
          </w:p>
          <w:p w14:paraId="1EB5A533" w14:textId="77777777" w:rsidR="00286CEE" w:rsidRDefault="00FE285E" w:rsidP="00FE285E">
            <w:pPr>
              <w:numPr>
                <w:ilvl w:val="0"/>
                <w:numId w:val="1"/>
              </w:numPr>
              <w:pBdr>
                <w:top w:val="nil"/>
                <w:left w:val="nil"/>
                <w:bottom w:val="nil"/>
                <w:right w:val="nil"/>
                <w:between w:val="nil"/>
              </w:pBdr>
              <w:spacing w:line="259" w:lineRule="auto"/>
              <w:rPr>
                <w:color w:val="000000"/>
                <w:sz w:val="20"/>
                <w:szCs w:val="20"/>
              </w:rPr>
            </w:pPr>
            <w:r>
              <w:rPr>
                <w:color w:val="000000"/>
                <w:sz w:val="20"/>
                <w:szCs w:val="20"/>
              </w:rPr>
              <w:t>Data will be portable and carried by the patient from provider to provider</w:t>
            </w:r>
          </w:p>
        </w:tc>
        <w:tc>
          <w:tcPr>
            <w:tcW w:w="5310" w:type="dxa"/>
          </w:tcPr>
          <w:p w14:paraId="398F57EA" w14:textId="77777777" w:rsidR="00286CEE" w:rsidRDefault="00FE285E" w:rsidP="00FE285E">
            <w:pPr>
              <w:rPr>
                <w:sz w:val="20"/>
                <w:szCs w:val="20"/>
              </w:rPr>
            </w:pPr>
            <w:r>
              <w:rPr>
                <w:sz w:val="20"/>
                <w:szCs w:val="20"/>
              </w:rPr>
              <w:t>Mindset: Comfort level with patients who have most of their patient data available to them in real-time</w:t>
            </w:r>
          </w:p>
          <w:p w14:paraId="4B2C834D" w14:textId="77777777" w:rsidR="00286CEE" w:rsidRDefault="00FE285E" w:rsidP="00FE285E">
            <w:pPr>
              <w:rPr>
                <w:i/>
                <w:sz w:val="20"/>
                <w:szCs w:val="20"/>
              </w:rPr>
            </w:pPr>
            <w:r>
              <w:rPr>
                <w:i/>
                <w:sz w:val="20"/>
                <w:szCs w:val="20"/>
              </w:rPr>
              <w:t xml:space="preserve">NOTE: Not all patients will be health care data-savvy. </w:t>
            </w:r>
          </w:p>
        </w:tc>
      </w:tr>
      <w:tr w:rsidR="00286CEE" w14:paraId="2455B9F2" w14:textId="77777777" w:rsidTr="00FE285E">
        <w:tc>
          <w:tcPr>
            <w:tcW w:w="14485" w:type="dxa"/>
            <w:gridSpan w:val="4"/>
            <w:shd w:val="clear" w:color="auto" w:fill="A8D08D"/>
          </w:tcPr>
          <w:p w14:paraId="2F27C8F9" w14:textId="77777777" w:rsidR="00286CEE" w:rsidRDefault="00FE285E" w:rsidP="00FE285E">
            <w:r>
              <w:t>Changes in Health Care Delivery</w:t>
            </w:r>
          </w:p>
        </w:tc>
      </w:tr>
      <w:tr w:rsidR="00286CEE" w14:paraId="317800AF" w14:textId="77777777" w:rsidTr="00FE285E">
        <w:tc>
          <w:tcPr>
            <w:tcW w:w="440" w:type="dxa"/>
          </w:tcPr>
          <w:p w14:paraId="07CB4951" w14:textId="77777777" w:rsidR="00286CEE" w:rsidRDefault="00FE285E" w:rsidP="00FE285E">
            <w:pPr>
              <w:rPr>
                <w:sz w:val="20"/>
                <w:szCs w:val="20"/>
              </w:rPr>
            </w:pPr>
            <w:r>
              <w:rPr>
                <w:sz w:val="20"/>
                <w:szCs w:val="20"/>
              </w:rPr>
              <w:t>10</w:t>
            </w:r>
          </w:p>
        </w:tc>
        <w:tc>
          <w:tcPr>
            <w:tcW w:w="3605" w:type="dxa"/>
          </w:tcPr>
          <w:p w14:paraId="1CC85815" w14:textId="77777777" w:rsidR="00286CEE" w:rsidRDefault="00FE285E" w:rsidP="00FE285E">
            <w:pPr>
              <w:rPr>
                <w:sz w:val="20"/>
                <w:szCs w:val="20"/>
              </w:rPr>
            </w:pPr>
            <w:r>
              <w:rPr>
                <w:sz w:val="20"/>
                <w:szCs w:val="20"/>
              </w:rPr>
              <w:t>Physician and Health Care Teams</w:t>
            </w:r>
          </w:p>
        </w:tc>
        <w:tc>
          <w:tcPr>
            <w:tcW w:w="5130" w:type="dxa"/>
          </w:tcPr>
          <w:p w14:paraId="4CE7E52F" w14:textId="77777777" w:rsidR="00286CEE" w:rsidRDefault="00FE285E" w:rsidP="00FE285E">
            <w:pPr>
              <w:rPr>
                <w:sz w:val="20"/>
                <w:szCs w:val="20"/>
              </w:rPr>
            </w:pPr>
            <w:r>
              <w:rPr>
                <w:sz w:val="20"/>
                <w:szCs w:val="20"/>
              </w:rPr>
              <w:t>Health care teams will be the norm</w:t>
            </w:r>
          </w:p>
          <w:p w14:paraId="775027D1" w14:textId="77777777" w:rsidR="00286CEE" w:rsidRDefault="00FE285E" w:rsidP="00FE285E">
            <w:pPr>
              <w:rPr>
                <w:sz w:val="20"/>
                <w:szCs w:val="20"/>
              </w:rPr>
            </w:pPr>
            <w:r>
              <w:rPr>
                <w:sz w:val="20"/>
                <w:szCs w:val="20"/>
              </w:rPr>
              <w:t>Artificial Intelligence (AI) will be part of the health care team practice:</w:t>
            </w:r>
          </w:p>
          <w:p w14:paraId="591484C5" w14:textId="77777777" w:rsidR="00286CEE" w:rsidRDefault="00FE285E" w:rsidP="00FE285E">
            <w:pPr>
              <w:numPr>
                <w:ilvl w:val="0"/>
                <w:numId w:val="5"/>
              </w:numPr>
              <w:pBdr>
                <w:top w:val="nil"/>
                <w:left w:val="nil"/>
                <w:bottom w:val="nil"/>
                <w:right w:val="nil"/>
                <w:between w:val="nil"/>
              </w:pBdr>
              <w:spacing w:line="259" w:lineRule="auto"/>
              <w:rPr>
                <w:color w:val="000000"/>
                <w:sz w:val="18"/>
                <w:szCs w:val="18"/>
              </w:rPr>
            </w:pPr>
            <w:r>
              <w:rPr>
                <w:color w:val="000000"/>
                <w:sz w:val="18"/>
                <w:szCs w:val="18"/>
              </w:rPr>
              <w:t>Diagnoses</w:t>
            </w:r>
          </w:p>
          <w:p w14:paraId="03365F8C" w14:textId="77777777" w:rsidR="00286CEE" w:rsidRDefault="00FE285E" w:rsidP="00FE285E">
            <w:pPr>
              <w:numPr>
                <w:ilvl w:val="0"/>
                <w:numId w:val="5"/>
              </w:numPr>
              <w:pBdr>
                <w:top w:val="nil"/>
                <w:left w:val="nil"/>
                <w:bottom w:val="nil"/>
                <w:right w:val="nil"/>
                <w:between w:val="nil"/>
              </w:pBdr>
              <w:spacing w:line="259" w:lineRule="auto"/>
              <w:rPr>
                <w:color w:val="000000"/>
                <w:sz w:val="18"/>
                <w:szCs w:val="18"/>
              </w:rPr>
            </w:pPr>
            <w:r>
              <w:rPr>
                <w:color w:val="000000"/>
                <w:sz w:val="18"/>
                <w:szCs w:val="18"/>
              </w:rPr>
              <w:t>Managing care</w:t>
            </w:r>
          </w:p>
          <w:p w14:paraId="57FC3980" w14:textId="77777777" w:rsidR="00286CEE" w:rsidRDefault="00FE285E" w:rsidP="00FE285E">
            <w:pPr>
              <w:numPr>
                <w:ilvl w:val="0"/>
                <w:numId w:val="5"/>
              </w:numPr>
              <w:pBdr>
                <w:top w:val="nil"/>
                <w:left w:val="nil"/>
                <w:bottom w:val="nil"/>
                <w:right w:val="nil"/>
                <w:between w:val="nil"/>
              </w:pBdr>
              <w:spacing w:line="259" w:lineRule="auto"/>
              <w:rPr>
                <w:color w:val="000000"/>
                <w:sz w:val="18"/>
                <w:szCs w:val="18"/>
              </w:rPr>
            </w:pPr>
            <w:r>
              <w:rPr>
                <w:color w:val="000000"/>
                <w:sz w:val="18"/>
                <w:szCs w:val="18"/>
              </w:rPr>
              <w:t>Care coordination</w:t>
            </w:r>
          </w:p>
        </w:tc>
        <w:tc>
          <w:tcPr>
            <w:tcW w:w="5310" w:type="dxa"/>
          </w:tcPr>
          <w:p w14:paraId="0236D3D3" w14:textId="77777777" w:rsidR="00286CEE" w:rsidRDefault="00FE285E" w:rsidP="00FE285E">
            <w:pPr>
              <w:rPr>
                <w:sz w:val="20"/>
                <w:szCs w:val="20"/>
              </w:rPr>
            </w:pPr>
            <w:r>
              <w:rPr>
                <w:sz w:val="20"/>
                <w:szCs w:val="20"/>
              </w:rPr>
              <w:t>Curriculum: How to work with AI to make health care team decisions</w:t>
            </w:r>
          </w:p>
          <w:p w14:paraId="0C68F47C" w14:textId="77777777" w:rsidR="00286CEE" w:rsidRDefault="00FE285E" w:rsidP="00FE285E">
            <w:pPr>
              <w:rPr>
                <w:sz w:val="20"/>
                <w:szCs w:val="20"/>
              </w:rPr>
            </w:pPr>
            <w:r>
              <w:rPr>
                <w:sz w:val="20"/>
                <w:szCs w:val="20"/>
              </w:rPr>
              <w:t xml:space="preserve">Mindset: Can we trust AI? </w:t>
            </w:r>
          </w:p>
        </w:tc>
      </w:tr>
      <w:tr w:rsidR="00286CEE" w14:paraId="42F12355" w14:textId="77777777" w:rsidTr="00FE285E">
        <w:tc>
          <w:tcPr>
            <w:tcW w:w="440" w:type="dxa"/>
          </w:tcPr>
          <w:p w14:paraId="63BEF68E" w14:textId="77777777" w:rsidR="00286CEE" w:rsidRDefault="00FE285E" w:rsidP="00FE285E">
            <w:pPr>
              <w:rPr>
                <w:sz w:val="20"/>
                <w:szCs w:val="20"/>
              </w:rPr>
            </w:pPr>
            <w:r>
              <w:rPr>
                <w:sz w:val="20"/>
                <w:szCs w:val="20"/>
              </w:rPr>
              <w:t>11</w:t>
            </w:r>
          </w:p>
        </w:tc>
        <w:tc>
          <w:tcPr>
            <w:tcW w:w="3605" w:type="dxa"/>
          </w:tcPr>
          <w:p w14:paraId="300590FF" w14:textId="77777777" w:rsidR="00286CEE" w:rsidRDefault="00FE285E" w:rsidP="00FE285E">
            <w:pPr>
              <w:rPr>
                <w:sz w:val="20"/>
                <w:szCs w:val="20"/>
              </w:rPr>
            </w:pPr>
            <w:r>
              <w:rPr>
                <w:sz w:val="20"/>
                <w:szCs w:val="20"/>
              </w:rPr>
              <w:t>Retail Health Care</w:t>
            </w:r>
          </w:p>
        </w:tc>
        <w:tc>
          <w:tcPr>
            <w:tcW w:w="5130" w:type="dxa"/>
          </w:tcPr>
          <w:p w14:paraId="60985BE7" w14:textId="77777777" w:rsidR="00286CEE" w:rsidRDefault="00FE285E" w:rsidP="00FE285E">
            <w:pPr>
              <w:rPr>
                <w:sz w:val="20"/>
                <w:szCs w:val="20"/>
              </w:rPr>
            </w:pPr>
            <w:r>
              <w:rPr>
                <w:sz w:val="20"/>
                <w:szCs w:val="20"/>
              </w:rPr>
              <w:t>Urgent care centers, Pharmacies and Big-Box stores will provide emergency care; chronic care and disease management (asthma, hypertension, CHR) with limited physicians providing the care</w:t>
            </w:r>
          </w:p>
        </w:tc>
        <w:tc>
          <w:tcPr>
            <w:tcW w:w="5310" w:type="dxa"/>
          </w:tcPr>
          <w:p w14:paraId="500AA1E1" w14:textId="77777777" w:rsidR="00286CEE" w:rsidRDefault="00FE285E" w:rsidP="00FE285E">
            <w:pPr>
              <w:rPr>
                <w:sz w:val="20"/>
                <w:szCs w:val="20"/>
              </w:rPr>
            </w:pPr>
            <w:r>
              <w:rPr>
                <w:sz w:val="20"/>
                <w:szCs w:val="20"/>
              </w:rPr>
              <w:t>Mindset: How to communicate/work with patients who carry their own patient care data</w:t>
            </w:r>
          </w:p>
        </w:tc>
      </w:tr>
      <w:tr w:rsidR="00286CEE" w14:paraId="2FD6E952" w14:textId="77777777" w:rsidTr="00FE285E">
        <w:tc>
          <w:tcPr>
            <w:tcW w:w="440" w:type="dxa"/>
          </w:tcPr>
          <w:p w14:paraId="37E5519D" w14:textId="77777777" w:rsidR="00286CEE" w:rsidRDefault="00FE285E" w:rsidP="00FE285E">
            <w:pPr>
              <w:rPr>
                <w:sz w:val="20"/>
                <w:szCs w:val="20"/>
              </w:rPr>
            </w:pPr>
            <w:r>
              <w:rPr>
                <w:sz w:val="20"/>
                <w:szCs w:val="20"/>
              </w:rPr>
              <w:t>12</w:t>
            </w:r>
          </w:p>
        </w:tc>
        <w:tc>
          <w:tcPr>
            <w:tcW w:w="3605" w:type="dxa"/>
          </w:tcPr>
          <w:p w14:paraId="7378D6CA" w14:textId="77777777" w:rsidR="00286CEE" w:rsidRDefault="00FE285E" w:rsidP="00FE285E">
            <w:pPr>
              <w:rPr>
                <w:sz w:val="20"/>
                <w:szCs w:val="20"/>
              </w:rPr>
            </w:pPr>
            <w:r>
              <w:rPr>
                <w:sz w:val="20"/>
                <w:szCs w:val="20"/>
              </w:rPr>
              <w:t>Hierarchy of Health Care Teams</w:t>
            </w:r>
          </w:p>
        </w:tc>
        <w:tc>
          <w:tcPr>
            <w:tcW w:w="5130" w:type="dxa"/>
          </w:tcPr>
          <w:p w14:paraId="7DD4ECA7" w14:textId="77777777" w:rsidR="00286CEE" w:rsidRDefault="00FE285E" w:rsidP="00FE285E">
            <w:pPr>
              <w:rPr>
                <w:sz w:val="20"/>
                <w:szCs w:val="20"/>
              </w:rPr>
            </w:pPr>
            <w:r>
              <w:rPr>
                <w:sz w:val="20"/>
                <w:szCs w:val="20"/>
              </w:rPr>
              <w:t>Health care teams will not be hierarchical</w:t>
            </w:r>
          </w:p>
        </w:tc>
        <w:tc>
          <w:tcPr>
            <w:tcW w:w="5310" w:type="dxa"/>
          </w:tcPr>
          <w:p w14:paraId="6C87CACF" w14:textId="77777777" w:rsidR="00286CEE" w:rsidRDefault="00FE285E" w:rsidP="00FE285E">
            <w:pPr>
              <w:rPr>
                <w:sz w:val="20"/>
                <w:szCs w:val="20"/>
              </w:rPr>
            </w:pPr>
            <w:r>
              <w:rPr>
                <w:sz w:val="20"/>
                <w:szCs w:val="20"/>
              </w:rPr>
              <w:t>Curriculum: Communication Skills for physicians</w:t>
            </w:r>
          </w:p>
          <w:p w14:paraId="307C690D" w14:textId="77777777" w:rsidR="00286CEE" w:rsidRDefault="00FE285E" w:rsidP="00FE285E">
            <w:pPr>
              <w:rPr>
                <w:sz w:val="20"/>
                <w:szCs w:val="20"/>
              </w:rPr>
            </w:pPr>
            <w:r>
              <w:rPr>
                <w:sz w:val="20"/>
                <w:szCs w:val="20"/>
              </w:rPr>
              <w:t>Mindset: Physician does not need to be the leader of the team</w:t>
            </w:r>
          </w:p>
        </w:tc>
      </w:tr>
      <w:tr w:rsidR="00286CEE" w14:paraId="5E3DEBB1" w14:textId="77777777" w:rsidTr="00FE285E">
        <w:tc>
          <w:tcPr>
            <w:tcW w:w="440" w:type="dxa"/>
          </w:tcPr>
          <w:p w14:paraId="62C1C135" w14:textId="77777777" w:rsidR="00286CEE" w:rsidRDefault="00FE285E" w:rsidP="00FE285E">
            <w:pPr>
              <w:rPr>
                <w:sz w:val="20"/>
                <w:szCs w:val="20"/>
              </w:rPr>
            </w:pPr>
            <w:r>
              <w:rPr>
                <w:sz w:val="20"/>
                <w:szCs w:val="20"/>
              </w:rPr>
              <w:t>13</w:t>
            </w:r>
          </w:p>
        </w:tc>
        <w:tc>
          <w:tcPr>
            <w:tcW w:w="3605" w:type="dxa"/>
          </w:tcPr>
          <w:p w14:paraId="3E1E06F7" w14:textId="77777777" w:rsidR="00286CEE" w:rsidRDefault="00FE285E" w:rsidP="00FE285E">
            <w:pPr>
              <w:rPr>
                <w:sz w:val="20"/>
                <w:szCs w:val="20"/>
              </w:rPr>
            </w:pPr>
            <w:r>
              <w:rPr>
                <w:sz w:val="20"/>
                <w:szCs w:val="20"/>
              </w:rPr>
              <w:t>Medical Knowledge and Standardization of Clinical Care</w:t>
            </w:r>
          </w:p>
        </w:tc>
        <w:tc>
          <w:tcPr>
            <w:tcW w:w="5130" w:type="dxa"/>
          </w:tcPr>
          <w:p w14:paraId="20FDFD1C" w14:textId="77777777" w:rsidR="00286CEE" w:rsidRDefault="00FE285E" w:rsidP="00FE285E">
            <w:pPr>
              <w:numPr>
                <w:ilvl w:val="0"/>
                <w:numId w:val="20"/>
              </w:numPr>
              <w:pBdr>
                <w:top w:val="nil"/>
                <w:left w:val="nil"/>
                <w:bottom w:val="nil"/>
                <w:right w:val="nil"/>
                <w:between w:val="nil"/>
              </w:pBdr>
              <w:spacing w:line="259" w:lineRule="auto"/>
              <w:rPr>
                <w:color w:val="000000"/>
                <w:sz w:val="20"/>
                <w:szCs w:val="20"/>
              </w:rPr>
            </w:pPr>
            <w:r>
              <w:rPr>
                <w:color w:val="000000"/>
                <w:sz w:val="20"/>
                <w:szCs w:val="20"/>
              </w:rPr>
              <w:t>Clinical care pathways</w:t>
            </w:r>
          </w:p>
          <w:p w14:paraId="4AE3EAAC" w14:textId="77777777" w:rsidR="00286CEE" w:rsidRDefault="00FE285E" w:rsidP="00FE285E">
            <w:pPr>
              <w:numPr>
                <w:ilvl w:val="0"/>
                <w:numId w:val="20"/>
              </w:numPr>
              <w:pBdr>
                <w:top w:val="nil"/>
                <w:left w:val="nil"/>
                <w:bottom w:val="nil"/>
                <w:right w:val="nil"/>
                <w:between w:val="nil"/>
              </w:pBdr>
              <w:spacing w:line="259" w:lineRule="auto"/>
              <w:rPr>
                <w:color w:val="000000"/>
                <w:sz w:val="20"/>
                <w:szCs w:val="20"/>
              </w:rPr>
            </w:pPr>
            <w:r>
              <w:rPr>
                <w:color w:val="000000"/>
                <w:sz w:val="20"/>
                <w:szCs w:val="20"/>
              </w:rPr>
              <w:t>Structured, standardized care plans</w:t>
            </w:r>
          </w:p>
          <w:p w14:paraId="24AE979C" w14:textId="77777777" w:rsidR="00286CEE" w:rsidRDefault="00FE285E" w:rsidP="00FE285E">
            <w:pPr>
              <w:numPr>
                <w:ilvl w:val="0"/>
                <w:numId w:val="20"/>
              </w:numPr>
              <w:pBdr>
                <w:top w:val="nil"/>
                <w:left w:val="nil"/>
                <w:bottom w:val="nil"/>
                <w:right w:val="nil"/>
                <w:between w:val="nil"/>
              </w:pBdr>
              <w:spacing w:line="259" w:lineRule="auto"/>
              <w:rPr>
                <w:color w:val="000000"/>
                <w:sz w:val="20"/>
                <w:szCs w:val="20"/>
              </w:rPr>
            </w:pPr>
            <w:r>
              <w:rPr>
                <w:color w:val="000000"/>
                <w:sz w:val="20"/>
                <w:szCs w:val="20"/>
              </w:rPr>
              <w:t>AI will guide diagnosis, care decisions</w:t>
            </w:r>
          </w:p>
        </w:tc>
        <w:tc>
          <w:tcPr>
            <w:tcW w:w="5310" w:type="dxa"/>
          </w:tcPr>
          <w:p w14:paraId="58FB0E51" w14:textId="77777777" w:rsidR="00286CEE" w:rsidRDefault="00FE285E" w:rsidP="00FE285E">
            <w:pPr>
              <w:rPr>
                <w:sz w:val="20"/>
                <w:szCs w:val="20"/>
              </w:rPr>
            </w:pPr>
            <w:r>
              <w:rPr>
                <w:sz w:val="20"/>
                <w:szCs w:val="20"/>
              </w:rPr>
              <w:t>Curriculum: How to develop/evaluate clinical care pathways</w:t>
            </w:r>
          </w:p>
          <w:p w14:paraId="326120AE" w14:textId="77777777" w:rsidR="00286CEE" w:rsidRDefault="00FE285E" w:rsidP="00FE285E">
            <w:pPr>
              <w:rPr>
                <w:sz w:val="20"/>
                <w:szCs w:val="20"/>
              </w:rPr>
            </w:pPr>
            <w:r>
              <w:rPr>
                <w:sz w:val="20"/>
                <w:szCs w:val="20"/>
              </w:rPr>
              <w:t>Curriculum: How to integrate AI into health care management</w:t>
            </w:r>
          </w:p>
          <w:p w14:paraId="532F723A" w14:textId="77777777" w:rsidR="00286CEE" w:rsidRDefault="00FE285E" w:rsidP="00FE285E">
            <w:pPr>
              <w:rPr>
                <w:sz w:val="20"/>
                <w:szCs w:val="20"/>
              </w:rPr>
            </w:pPr>
            <w:r>
              <w:rPr>
                <w:sz w:val="20"/>
                <w:szCs w:val="20"/>
              </w:rPr>
              <w:t xml:space="preserve">Mindset: Can we trust AI? </w:t>
            </w:r>
          </w:p>
        </w:tc>
      </w:tr>
      <w:tr w:rsidR="00286CEE" w14:paraId="5D4BFC43" w14:textId="77777777" w:rsidTr="00FE285E">
        <w:tc>
          <w:tcPr>
            <w:tcW w:w="14485" w:type="dxa"/>
            <w:gridSpan w:val="4"/>
            <w:shd w:val="clear" w:color="auto" w:fill="A8D08D"/>
          </w:tcPr>
          <w:p w14:paraId="0887D03A" w14:textId="77777777" w:rsidR="00286CEE" w:rsidRDefault="00FE285E" w:rsidP="00FE285E">
            <w:r>
              <w:t>Evolution in Health Care Systems</w:t>
            </w:r>
          </w:p>
        </w:tc>
      </w:tr>
      <w:tr w:rsidR="00286CEE" w14:paraId="6A6920F1" w14:textId="77777777" w:rsidTr="00FE285E">
        <w:tc>
          <w:tcPr>
            <w:tcW w:w="440" w:type="dxa"/>
          </w:tcPr>
          <w:p w14:paraId="47198336" w14:textId="77777777" w:rsidR="00286CEE" w:rsidRDefault="00FE285E" w:rsidP="00FE285E">
            <w:pPr>
              <w:rPr>
                <w:sz w:val="20"/>
                <w:szCs w:val="20"/>
              </w:rPr>
            </w:pPr>
            <w:r>
              <w:rPr>
                <w:sz w:val="20"/>
                <w:szCs w:val="20"/>
              </w:rPr>
              <w:t>14</w:t>
            </w:r>
          </w:p>
        </w:tc>
        <w:tc>
          <w:tcPr>
            <w:tcW w:w="3605" w:type="dxa"/>
          </w:tcPr>
          <w:p w14:paraId="38CB8589" w14:textId="77777777" w:rsidR="00286CEE" w:rsidRDefault="00FE285E" w:rsidP="00FE285E">
            <w:pPr>
              <w:rPr>
                <w:sz w:val="20"/>
                <w:szCs w:val="20"/>
              </w:rPr>
            </w:pPr>
            <w:r>
              <w:rPr>
                <w:sz w:val="20"/>
                <w:szCs w:val="20"/>
              </w:rPr>
              <w:t>Health Care Financing and Disparities</w:t>
            </w:r>
          </w:p>
          <w:p w14:paraId="72CEA737" w14:textId="77777777" w:rsidR="00286CEE" w:rsidRDefault="00286CEE" w:rsidP="00FE285E">
            <w:pPr>
              <w:rPr>
                <w:sz w:val="20"/>
                <w:szCs w:val="20"/>
              </w:rPr>
            </w:pPr>
          </w:p>
          <w:p w14:paraId="7CF1EFFF" w14:textId="77777777" w:rsidR="00286CEE" w:rsidRDefault="00286CEE" w:rsidP="00FE285E">
            <w:pPr>
              <w:rPr>
                <w:sz w:val="20"/>
                <w:szCs w:val="20"/>
              </w:rPr>
            </w:pPr>
          </w:p>
        </w:tc>
        <w:tc>
          <w:tcPr>
            <w:tcW w:w="5130" w:type="dxa"/>
          </w:tcPr>
          <w:p w14:paraId="68911620" w14:textId="77777777" w:rsidR="00286CEE" w:rsidRDefault="00FE285E" w:rsidP="00FE285E">
            <w:pPr>
              <w:rPr>
                <w:sz w:val="20"/>
                <w:szCs w:val="20"/>
              </w:rPr>
            </w:pPr>
            <w:r>
              <w:rPr>
                <w:sz w:val="20"/>
                <w:szCs w:val="20"/>
              </w:rPr>
              <w:t>Higher co-pay/deductible</w:t>
            </w:r>
          </w:p>
          <w:p w14:paraId="210AB9A5" w14:textId="77777777" w:rsidR="00286CEE" w:rsidRDefault="00FE285E" w:rsidP="00FE285E">
            <w:pPr>
              <w:numPr>
                <w:ilvl w:val="0"/>
                <w:numId w:val="3"/>
              </w:numPr>
              <w:pBdr>
                <w:top w:val="nil"/>
                <w:left w:val="nil"/>
                <w:bottom w:val="nil"/>
                <w:right w:val="nil"/>
                <w:between w:val="nil"/>
              </w:pBdr>
              <w:spacing w:line="259" w:lineRule="auto"/>
              <w:rPr>
                <w:color w:val="000000"/>
                <w:sz w:val="20"/>
                <w:szCs w:val="20"/>
              </w:rPr>
            </w:pPr>
            <w:r>
              <w:rPr>
                <w:color w:val="000000"/>
                <w:sz w:val="20"/>
                <w:szCs w:val="20"/>
              </w:rPr>
              <w:t>Needed to pay for catastrophic care</w:t>
            </w:r>
          </w:p>
        </w:tc>
        <w:tc>
          <w:tcPr>
            <w:tcW w:w="5310" w:type="dxa"/>
            <w:shd w:val="clear" w:color="auto" w:fill="auto"/>
          </w:tcPr>
          <w:p w14:paraId="3380B79F" w14:textId="77777777" w:rsidR="00286CEE" w:rsidRDefault="00FE285E" w:rsidP="00FE285E">
            <w:pPr>
              <w:rPr>
                <w:sz w:val="20"/>
                <w:szCs w:val="20"/>
              </w:rPr>
            </w:pPr>
            <w:r>
              <w:rPr>
                <w:sz w:val="20"/>
                <w:szCs w:val="20"/>
              </w:rPr>
              <w:t>Higher co-pay/deductible</w:t>
            </w:r>
          </w:p>
          <w:p w14:paraId="6C112FF1" w14:textId="77777777" w:rsidR="00286CEE" w:rsidRDefault="00FE285E" w:rsidP="00FE285E">
            <w:pPr>
              <w:numPr>
                <w:ilvl w:val="0"/>
                <w:numId w:val="3"/>
              </w:numPr>
              <w:spacing w:line="259" w:lineRule="auto"/>
              <w:rPr>
                <w:sz w:val="20"/>
                <w:szCs w:val="20"/>
              </w:rPr>
            </w:pPr>
            <w:r>
              <w:rPr>
                <w:sz w:val="20"/>
                <w:szCs w:val="20"/>
              </w:rPr>
              <w:t>Needed to pay for catastrophic care</w:t>
            </w:r>
          </w:p>
        </w:tc>
      </w:tr>
      <w:tr w:rsidR="00286CEE" w14:paraId="35E03A94" w14:textId="77777777" w:rsidTr="00FE285E">
        <w:tc>
          <w:tcPr>
            <w:tcW w:w="440" w:type="dxa"/>
          </w:tcPr>
          <w:p w14:paraId="5E21A912" w14:textId="77777777" w:rsidR="00286CEE" w:rsidRDefault="00FE285E" w:rsidP="00FE285E">
            <w:pPr>
              <w:rPr>
                <w:sz w:val="20"/>
                <w:szCs w:val="20"/>
              </w:rPr>
            </w:pPr>
            <w:r>
              <w:rPr>
                <w:sz w:val="20"/>
                <w:szCs w:val="20"/>
              </w:rPr>
              <w:t>15</w:t>
            </w:r>
          </w:p>
        </w:tc>
        <w:tc>
          <w:tcPr>
            <w:tcW w:w="3605" w:type="dxa"/>
          </w:tcPr>
          <w:p w14:paraId="4C600A7B" w14:textId="77777777" w:rsidR="00286CEE" w:rsidRDefault="00FE285E" w:rsidP="00FE285E">
            <w:pPr>
              <w:rPr>
                <w:sz w:val="20"/>
                <w:szCs w:val="20"/>
              </w:rPr>
            </w:pPr>
            <w:r>
              <w:rPr>
                <w:sz w:val="20"/>
                <w:szCs w:val="20"/>
              </w:rPr>
              <w:t>Acute Care</w:t>
            </w:r>
          </w:p>
        </w:tc>
        <w:tc>
          <w:tcPr>
            <w:tcW w:w="5130" w:type="dxa"/>
          </w:tcPr>
          <w:p w14:paraId="1B7EDC97" w14:textId="77777777" w:rsidR="00286CEE" w:rsidRDefault="00FE285E" w:rsidP="00FE285E">
            <w:pPr>
              <w:rPr>
                <w:sz w:val="20"/>
                <w:szCs w:val="20"/>
              </w:rPr>
            </w:pPr>
            <w:r>
              <w:rPr>
                <w:sz w:val="20"/>
                <w:szCs w:val="20"/>
              </w:rPr>
              <w:t>Rehab will be added to acute care patient care management</w:t>
            </w:r>
          </w:p>
          <w:p w14:paraId="6CE14067" w14:textId="77777777" w:rsidR="00286CEE" w:rsidRDefault="00FE285E" w:rsidP="00FE285E">
            <w:pPr>
              <w:numPr>
                <w:ilvl w:val="0"/>
                <w:numId w:val="16"/>
              </w:numPr>
              <w:pBdr>
                <w:top w:val="nil"/>
                <w:left w:val="nil"/>
                <w:bottom w:val="nil"/>
                <w:right w:val="nil"/>
                <w:between w:val="nil"/>
              </w:pBdr>
              <w:spacing w:line="259" w:lineRule="auto"/>
              <w:rPr>
                <w:color w:val="000000"/>
                <w:sz w:val="20"/>
                <w:szCs w:val="20"/>
              </w:rPr>
            </w:pPr>
            <w:r>
              <w:rPr>
                <w:color w:val="000000"/>
                <w:sz w:val="20"/>
                <w:szCs w:val="20"/>
              </w:rPr>
              <w:t>Much of this care will be remote</w:t>
            </w:r>
          </w:p>
        </w:tc>
        <w:tc>
          <w:tcPr>
            <w:tcW w:w="5310" w:type="dxa"/>
          </w:tcPr>
          <w:p w14:paraId="1870AE6D" w14:textId="77777777" w:rsidR="00286CEE" w:rsidRDefault="00FE285E" w:rsidP="00FE285E">
            <w:pPr>
              <w:rPr>
                <w:sz w:val="20"/>
                <w:szCs w:val="20"/>
              </w:rPr>
            </w:pPr>
            <w:r>
              <w:rPr>
                <w:sz w:val="20"/>
                <w:szCs w:val="20"/>
              </w:rPr>
              <w:t>Curriculum: Collaborative team care skills</w:t>
            </w:r>
          </w:p>
        </w:tc>
      </w:tr>
      <w:tr w:rsidR="00286CEE" w14:paraId="4033CA8C" w14:textId="77777777" w:rsidTr="00FE285E">
        <w:tc>
          <w:tcPr>
            <w:tcW w:w="440" w:type="dxa"/>
          </w:tcPr>
          <w:p w14:paraId="76341555" w14:textId="77777777" w:rsidR="00286CEE" w:rsidRDefault="00FE285E" w:rsidP="00FE285E">
            <w:pPr>
              <w:rPr>
                <w:sz w:val="20"/>
                <w:szCs w:val="20"/>
              </w:rPr>
            </w:pPr>
            <w:r>
              <w:rPr>
                <w:sz w:val="20"/>
                <w:szCs w:val="20"/>
              </w:rPr>
              <w:t>16</w:t>
            </w:r>
          </w:p>
        </w:tc>
        <w:tc>
          <w:tcPr>
            <w:tcW w:w="3605" w:type="dxa"/>
          </w:tcPr>
          <w:p w14:paraId="4723485A" w14:textId="77777777" w:rsidR="00286CEE" w:rsidRDefault="00FE285E" w:rsidP="00FE285E">
            <w:pPr>
              <w:rPr>
                <w:sz w:val="20"/>
                <w:szCs w:val="20"/>
              </w:rPr>
            </w:pPr>
            <w:r>
              <w:rPr>
                <w:sz w:val="20"/>
                <w:szCs w:val="20"/>
              </w:rPr>
              <w:t>Health System Mergers</w:t>
            </w:r>
          </w:p>
        </w:tc>
        <w:tc>
          <w:tcPr>
            <w:tcW w:w="5130" w:type="dxa"/>
          </w:tcPr>
          <w:p w14:paraId="2F9B82E2" w14:textId="77777777" w:rsidR="00286CEE" w:rsidRDefault="00FE285E" w:rsidP="00FE285E">
            <w:pPr>
              <w:rPr>
                <w:sz w:val="20"/>
                <w:szCs w:val="20"/>
              </w:rPr>
            </w:pPr>
            <w:r>
              <w:rPr>
                <w:sz w:val="20"/>
                <w:szCs w:val="20"/>
              </w:rPr>
              <w:t>Large Health Care Organizations (HCOs):</w:t>
            </w:r>
          </w:p>
          <w:p w14:paraId="7BF8D7F0" w14:textId="77777777" w:rsidR="00286CEE" w:rsidRDefault="00FE285E" w:rsidP="00FE285E">
            <w:pPr>
              <w:rPr>
                <w:sz w:val="20"/>
                <w:szCs w:val="20"/>
              </w:rPr>
            </w:pPr>
            <w:r>
              <w:rPr>
                <w:sz w:val="20"/>
                <w:szCs w:val="20"/>
              </w:rPr>
              <w:t>Prioritize Productivity/Efficiency</w:t>
            </w:r>
          </w:p>
          <w:p w14:paraId="1481091A" w14:textId="77777777" w:rsidR="00286CEE" w:rsidRDefault="00FE285E" w:rsidP="00FE285E">
            <w:pPr>
              <w:numPr>
                <w:ilvl w:val="0"/>
                <w:numId w:val="17"/>
              </w:numPr>
              <w:pBdr>
                <w:top w:val="nil"/>
                <w:left w:val="nil"/>
                <w:bottom w:val="nil"/>
                <w:right w:val="nil"/>
                <w:between w:val="nil"/>
              </w:pBdr>
              <w:spacing w:line="259" w:lineRule="auto"/>
              <w:rPr>
                <w:color w:val="000000"/>
                <w:sz w:val="18"/>
                <w:szCs w:val="18"/>
              </w:rPr>
            </w:pPr>
            <w:r>
              <w:rPr>
                <w:color w:val="000000"/>
                <w:sz w:val="18"/>
                <w:szCs w:val="18"/>
              </w:rPr>
              <w:t>Workforce planning</w:t>
            </w:r>
          </w:p>
          <w:p w14:paraId="3546E81D" w14:textId="77777777" w:rsidR="00286CEE" w:rsidRDefault="00FE285E" w:rsidP="00FE285E">
            <w:pPr>
              <w:numPr>
                <w:ilvl w:val="0"/>
                <w:numId w:val="17"/>
              </w:numPr>
              <w:pBdr>
                <w:top w:val="nil"/>
                <w:left w:val="nil"/>
                <w:bottom w:val="nil"/>
                <w:right w:val="nil"/>
                <w:between w:val="nil"/>
              </w:pBdr>
              <w:spacing w:line="259" w:lineRule="auto"/>
              <w:rPr>
                <w:color w:val="000000"/>
                <w:sz w:val="18"/>
                <w:szCs w:val="18"/>
              </w:rPr>
            </w:pPr>
            <w:r>
              <w:rPr>
                <w:color w:val="000000"/>
                <w:sz w:val="18"/>
                <w:szCs w:val="18"/>
              </w:rPr>
              <w:t>Critical pipeline for new physicians</w:t>
            </w:r>
          </w:p>
          <w:p w14:paraId="7C4366D1" w14:textId="77777777" w:rsidR="00286CEE" w:rsidRDefault="00FE285E" w:rsidP="00FE285E">
            <w:pPr>
              <w:numPr>
                <w:ilvl w:val="0"/>
                <w:numId w:val="17"/>
              </w:numPr>
              <w:pBdr>
                <w:top w:val="nil"/>
                <w:left w:val="nil"/>
                <w:bottom w:val="nil"/>
                <w:right w:val="nil"/>
                <w:between w:val="nil"/>
              </w:pBdr>
              <w:spacing w:line="259" w:lineRule="auto"/>
              <w:rPr>
                <w:color w:val="000000"/>
                <w:sz w:val="20"/>
                <w:szCs w:val="20"/>
              </w:rPr>
            </w:pPr>
            <w:r>
              <w:rPr>
                <w:color w:val="000000"/>
                <w:sz w:val="18"/>
                <w:szCs w:val="18"/>
              </w:rPr>
              <w:lastRenderedPageBreak/>
              <w:t>Cost of GME will be questioned</w:t>
            </w:r>
          </w:p>
        </w:tc>
        <w:tc>
          <w:tcPr>
            <w:tcW w:w="5310" w:type="dxa"/>
            <w:shd w:val="clear" w:color="auto" w:fill="auto"/>
          </w:tcPr>
          <w:p w14:paraId="40CC484D" w14:textId="77777777" w:rsidR="00286CEE" w:rsidRPr="0054507F" w:rsidRDefault="00FE285E" w:rsidP="00FE285E">
            <w:pPr>
              <w:rPr>
                <w:sz w:val="20"/>
                <w:szCs w:val="20"/>
              </w:rPr>
            </w:pPr>
            <w:r w:rsidRPr="0054507F">
              <w:rPr>
                <w:sz w:val="20"/>
                <w:szCs w:val="20"/>
              </w:rPr>
              <w:lastRenderedPageBreak/>
              <w:t>Large Health Care Organizations (HCOs):</w:t>
            </w:r>
          </w:p>
          <w:p w14:paraId="77FE8CDC" w14:textId="77777777" w:rsidR="00286CEE" w:rsidRPr="0054507F" w:rsidRDefault="00FE285E" w:rsidP="00FE285E">
            <w:pPr>
              <w:rPr>
                <w:sz w:val="20"/>
                <w:szCs w:val="20"/>
              </w:rPr>
            </w:pPr>
            <w:r w:rsidRPr="0054507F">
              <w:rPr>
                <w:sz w:val="20"/>
                <w:szCs w:val="20"/>
              </w:rPr>
              <w:t>Prioritize Productivity/Efficiency</w:t>
            </w:r>
          </w:p>
          <w:p w14:paraId="7B6EBA6C" w14:textId="77777777" w:rsidR="00286CEE" w:rsidRPr="0054507F" w:rsidRDefault="00FE285E" w:rsidP="00FE285E">
            <w:pPr>
              <w:numPr>
                <w:ilvl w:val="0"/>
                <w:numId w:val="17"/>
              </w:numPr>
              <w:spacing w:line="259" w:lineRule="auto"/>
              <w:rPr>
                <w:sz w:val="18"/>
                <w:szCs w:val="18"/>
              </w:rPr>
            </w:pPr>
            <w:r w:rsidRPr="0054507F">
              <w:rPr>
                <w:sz w:val="18"/>
                <w:szCs w:val="18"/>
              </w:rPr>
              <w:t>Workforce planning</w:t>
            </w:r>
          </w:p>
          <w:p w14:paraId="09B5E8CA" w14:textId="77777777" w:rsidR="0054507F" w:rsidRDefault="00FE285E" w:rsidP="00FE285E">
            <w:pPr>
              <w:numPr>
                <w:ilvl w:val="0"/>
                <w:numId w:val="17"/>
              </w:numPr>
              <w:spacing w:line="259" w:lineRule="auto"/>
              <w:rPr>
                <w:sz w:val="18"/>
                <w:szCs w:val="18"/>
              </w:rPr>
            </w:pPr>
            <w:r w:rsidRPr="0054507F">
              <w:rPr>
                <w:sz w:val="18"/>
                <w:szCs w:val="18"/>
              </w:rPr>
              <w:t>Critical pipeline</w:t>
            </w:r>
          </w:p>
          <w:p w14:paraId="35FCD994" w14:textId="468C26B6" w:rsidR="00286CEE" w:rsidRPr="0054507F" w:rsidRDefault="00FE285E" w:rsidP="00FE285E">
            <w:pPr>
              <w:numPr>
                <w:ilvl w:val="0"/>
                <w:numId w:val="17"/>
              </w:numPr>
              <w:spacing w:line="259" w:lineRule="auto"/>
              <w:rPr>
                <w:sz w:val="18"/>
                <w:szCs w:val="18"/>
              </w:rPr>
            </w:pPr>
            <w:r w:rsidRPr="0054507F">
              <w:rPr>
                <w:sz w:val="18"/>
                <w:szCs w:val="18"/>
              </w:rPr>
              <w:lastRenderedPageBreak/>
              <w:t>Cost of GME questioned</w:t>
            </w:r>
          </w:p>
        </w:tc>
      </w:tr>
      <w:tr w:rsidR="00286CEE" w14:paraId="4E011CEE" w14:textId="77777777" w:rsidTr="00FE285E">
        <w:tc>
          <w:tcPr>
            <w:tcW w:w="440" w:type="dxa"/>
          </w:tcPr>
          <w:p w14:paraId="1DEE3726" w14:textId="77777777" w:rsidR="00286CEE" w:rsidRDefault="00FE285E" w:rsidP="00FE285E">
            <w:pPr>
              <w:rPr>
                <w:sz w:val="20"/>
                <w:szCs w:val="20"/>
              </w:rPr>
            </w:pPr>
            <w:r>
              <w:rPr>
                <w:sz w:val="20"/>
                <w:szCs w:val="20"/>
              </w:rPr>
              <w:lastRenderedPageBreak/>
              <w:t>17</w:t>
            </w:r>
          </w:p>
        </w:tc>
        <w:tc>
          <w:tcPr>
            <w:tcW w:w="3605" w:type="dxa"/>
          </w:tcPr>
          <w:p w14:paraId="56C681EC" w14:textId="77777777" w:rsidR="00286CEE" w:rsidRDefault="00FE285E" w:rsidP="00FE285E">
            <w:pPr>
              <w:rPr>
                <w:sz w:val="20"/>
                <w:szCs w:val="20"/>
              </w:rPr>
            </w:pPr>
            <w:r>
              <w:rPr>
                <w:sz w:val="20"/>
                <w:szCs w:val="20"/>
              </w:rPr>
              <w:t>Health Care Payment and Delivery Models</w:t>
            </w:r>
          </w:p>
        </w:tc>
        <w:tc>
          <w:tcPr>
            <w:tcW w:w="5130" w:type="dxa"/>
          </w:tcPr>
          <w:p w14:paraId="187321C3" w14:textId="77777777" w:rsidR="00286CEE" w:rsidRDefault="00FE285E" w:rsidP="00FE285E">
            <w:pPr>
              <w:rPr>
                <w:sz w:val="20"/>
                <w:szCs w:val="20"/>
              </w:rPr>
            </w:pPr>
            <w:r>
              <w:rPr>
                <w:sz w:val="20"/>
                <w:szCs w:val="20"/>
              </w:rPr>
              <w:t>Service lines vs Specialty-based departments</w:t>
            </w:r>
          </w:p>
          <w:p w14:paraId="13E30651" w14:textId="77777777" w:rsidR="00286CEE" w:rsidRDefault="00FE285E" w:rsidP="00FE285E">
            <w:pPr>
              <w:numPr>
                <w:ilvl w:val="0"/>
                <w:numId w:val="16"/>
              </w:numPr>
              <w:pBdr>
                <w:top w:val="nil"/>
                <w:left w:val="nil"/>
                <w:bottom w:val="nil"/>
                <w:right w:val="nil"/>
                <w:between w:val="nil"/>
              </w:pBdr>
              <w:spacing w:line="259" w:lineRule="auto"/>
              <w:rPr>
                <w:color w:val="000000"/>
                <w:sz w:val="18"/>
                <w:szCs w:val="18"/>
              </w:rPr>
            </w:pPr>
            <w:r>
              <w:rPr>
                <w:color w:val="000000"/>
                <w:sz w:val="18"/>
                <w:szCs w:val="18"/>
              </w:rPr>
              <w:t>Bundled payments</w:t>
            </w:r>
          </w:p>
          <w:p w14:paraId="0776080D" w14:textId="77777777" w:rsidR="00286CEE" w:rsidRDefault="00FE285E" w:rsidP="00FE285E">
            <w:pPr>
              <w:numPr>
                <w:ilvl w:val="0"/>
                <w:numId w:val="16"/>
              </w:numPr>
              <w:pBdr>
                <w:top w:val="nil"/>
                <w:left w:val="nil"/>
                <w:bottom w:val="nil"/>
                <w:right w:val="nil"/>
                <w:between w:val="nil"/>
              </w:pBdr>
              <w:spacing w:line="259" w:lineRule="auto"/>
              <w:rPr>
                <w:color w:val="000000"/>
                <w:sz w:val="18"/>
                <w:szCs w:val="18"/>
              </w:rPr>
            </w:pPr>
            <w:r>
              <w:rPr>
                <w:color w:val="000000"/>
                <w:sz w:val="18"/>
                <w:szCs w:val="18"/>
              </w:rPr>
              <w:t>Capitated payments</w:t>
            </w:r>
          </w:p>
          <w:p w14:paraId="561F9E28" w14:textId="77777777" w:rsidR="00286CEE" w:rsidRDefault="00FE285E" w:rsidP="00FE285E">
            <w:pPr>
              <w:numPr>
                <w:ilvl w:val="0"/>
                <w:numId w:val="16"/>
              </w:numPr>
              <w:pBdr>
                <w:top w:val="nil"/>
                <w:left w:val="nil"/>
                <w:bottom w:val="nil"/>
                <w:right w:val="nil"/>
                <w:between w:val="nil"/>
              </w:pBdr>
              <w:spacing w:line="259" w:lineRule="auto"/>
              <w:rPr>
                <w:color w:val="000000"/>
                <w:sz w:val="18"/>
                <w:szCs w:val="18"/>
              </w:rPr>
            </w:pPr>
            <w:r>
              <w:rPr>
                <w:color w:val="000000"/>
                <w:sz w:val="18"/>
                <w:szCs w:val="18"/>
              </w:rPr>
              <w:t>Pay for performance</w:t>
            </w:r>
          </w:p>
        </w:tc>
        <w:tc>
          <w:tcPr>
            <w:tcW w:w="5310" w:type="dxa"/>
          </w:tcPr>
          <w:p w14:paraId="160350A8" w14:textId="77777777" w:rsidR="00286CEE" w:rsidRDefault="00FE285E" w:rsidP="00FE285E">
            <w:pPr>
              <w:rPr>
                <w:sz w:val="20"/>
                <w:szCs w:val="20"/>
              </w:rPr>
            </w:pPr>
            <w:r>
              <w:rPr>
                <w:sz w:val="20"/>
                <w:szCs w:val="20"/>
              </w:rPr>
              <w:t>Curriculum: Clinical performance measurement</w:t>
            </w:r>
          </w:p>
          <w:p w14:paraId="1839F4A1" w14:textId="77777777" w:rsidR="00286CEE" w:rsidRDefault="00FE285E" w:rsidP="00FE285E">
            <w:pPr>
              <w:rPr>
                <w:sz w:val="20"/>
                <w:szCs w:val="20"/>
              </w:rPr>
            </w:pPr>
            <w:r>
              <w:rPr>
                <w:sz w:val="20"/>
                <w:szCs w:val="20"/>
              </w:rPr>
              <w:t>Curriculum: Continuous quality improvement</w:t>
            </w:r>
          </w:p>
          <w:p w14:paraId="026A95CA" w14:textId="77777777" w:rsidR="00286CEE" w:rsidRDefault="00FE285E" w:rsidP="00FE285E">
            <w:pPr>
              <w:rPr>
                <w:sz w:val="20"/>
                <w:szCs w:val="20"/>
              </w:rPr>
            </w:pPr>
            <w:r>
              <w:rPr>
                <w:sz w:val="20"/>
                <w:szCs w:val="20"/>
              </w:rPr>
              <w:t>Curriculum: Interprofessional teamwork skills</w:t>
            </w:r>
          </w:p>
        </w:tc>
      </w:tr>
      <w:tr w:rsidR="00286CEE" w14:paraId="2B76B3FC" w14:textId="77777777" w:rsidTr="00FE285E">
        <w:tc>
          <w:tcPr>
            <w:tcW w:w="440" w:type="dxa"/>
          </w:tcPr>
          <w:p w14:paraId="1BBFB94C" w14:textId="77777777" w:rsidR="00286CEE" w:rsidRDefault="00FE285E" w:rsidP="00FE285E">
            <w:pPr>
              <w:rPr>
                <w:sz w:val="20"/>
                <w:szCs w:val="20"/>
              </w:rPr>
            </w:pPr>
            <w:r>
              <w:rPr>
                <w:sz w:val="20"/>
                <w:szCs w:val="20"/>
              </w:rPr>
              <w:t>18</w:t>
            </w:r>
          </w:p>
        </w:tc>
        <w:tc>
          <w:tcPr>
            <w:tcW w:w="3605" w:type="dxa"/>
          </w:tcPr>
          <w:p w14:paraId="25345321" w14:textId="77777777" w:rsidR="00286CEE" w:rsidRDefault="00FE285E" w:rsidP="00FE285E">
            <w:pPr>
              <w:rPr>
                <w:sz w:val="20"/>
                <w:szCs w:val="20"/>
              </w:rPr>
            </w:pPr>
            <w:r>
              <w:rPr>
                <w:sz w:val="20"/>
                <w:szCs w:val="20"/>
              </w:rPr>
              <w:t>Health Systems and Population Health</w:t>
            </w:r>
          </w:p>
          <w:p w14:paraId="6365ED81" w14:textId="77777777" w:rsidR="00286CEE" w:rsidRDefault="00286CEE" w:rsidP="00FE285E">
            <w:pPr>
              <w:rPr>
                <w:sz w:val="20"/>
                <w:szCs w:val="20"/>
              </w:rPr>
            </w:pPr>
          </w:p>
          <w:p w14:paraId="5FCB5B17" w14:textId="77777777" w:rsidR="00286CEE" w:rsidRDefault="00286CEE" w:rsidP="00FE285E">
            <w:pPr>
              <w:rPr>
                <w:sz w:val="20"/>
                <w:szCs w:val="20"/>
              </w:rPr>
            </w:pPr>
          </w:p>
        </w:tc>
        <w:tc>
          <w:tcPr>
            <w:tcW w:w="5130" w:type="dxa"/>
          </w:tcPr>
          <w:p w14:paraId="17725B59" w14:textId="77777777" w:rsidR="00286CEE" w:rsidRDefault="00FE285E" w:rsidP="00FE285E">
            <w:pPr>
              <w:rPr>
                <w:sz w:val="20"/>
                <w:szCs w:val="20"/>
              </w:rPr>
            </w:pPr>
            <w:r>
              <w:rPr>
                <w:sz w:val="20"/>
                <w:szCs w:val="20"/>
              </w:rPr>
              <w:t>HCOs are proficient at using patient data to manage population health management</w:t>
            </w:r>
          </w:p>
        </w:tc>
        <w:tc>
          <w:tcPr>
            <w:tcW w:w="5310" w:type="dxa"/>
          </w:tcPr>
          <w:p w14:paraId="19271E94" w14:textId="77777777" w:rsidR="00286CEE" w:rsidRDefault="00FE285E" w:rsidP="00FE285E">
            <w:pPr>
              <w:rPr>
                <w:sz w:val="20"/>
                <w:szCs w:val="20"/>
              </w:rPr>
            </w:pPr>
            <w:r>
              <w:rPr>
                <w:sz w:val="20"/>
                <w:szCs w:val="20"/>
              </w:rPr>
              <w:t>Curriculum: Computer-based practice skills</w:t>
            </w:r>
          </w:p>
          <w:p w14:paraId="0CCCE4EB" w14:textId="77777777" w:rsidR="00286CEE" w:rsidRDefault="00FE285E" w:rsidP="00FE285E">
            <w:pPr>
              <w:rPr>
                <w:sz w:val="20"/>
                <w:szCs w:val="20"/>
              </w:rPr>
            </w:pPr>
            <w:r>
              <w:rPr>
                <w:sz w:val="20"/>
                <w:szCs w:val="20"/>
              </w:rPr>
              <w:t>Curriculum: Ethical/professional concerns with using patient data</w:t>
            </w:r>
          </w:p>
        </w:tc>
      </w:tr>
      <w:tr w:rsidR="00286CEE" w14:paraId="4892BA36" w14:textId="77777777" w:rsidTr="00FE285E">
        <w:tc>
          <w:tcPr>
            <w:tcW w:w="440" w:type="dxa"/>
          </w:tcPr>
          <w:p w14:paraId="03E38F43" w14:textId="77777777" w:rsidR="00286CEE" w:rsidRDefault="00FE285E" w:rsidP="00FE285E">
            <w:pPr>
              <w:rPr>
                <w:sz w:val="20"/>
                <w:szCs w:val="20"/>
              </w:rPr>
            </w:pPr>
            <w:r>
              <w:rPr>
                <w:sz w:val="20"/>
                <w:szCs w:val="20"/>
              </w:rPr>
              <w:t>19</w:t>
            </w:r>
          </w:p>
        </w:tc>
        <w:tc>
          <w:tcPr>
            <w:tcW w:w="3605" w:type="dxa"/>
          </w:tcPr>
          <w:p w14:paraId="4BFBA01B" w14:textId="77777777" w:rsidR="00286CEE" w:rsidRDefault="00FE285E" w:rsidP="00FE285E">
            <w:pPr>
              <w:rPr>
                <w:sz w:val="20"/>
                <w:szCs w:val="20"/>
              </w:rPr>
            </w:pPr>
            <w:r>
              <w:rPr>
                <w:sz w:val="20"/>
                <w:szCs w:val="20"/>
              </w:rPr>
              <w:t>Health Care Professionals and Population Health</w:t>
            </w:r>
          </w:p>
          <w:p w14:paraId="4195705B" w14:textId="77777777" w:rsidR="00286CEE" w:rsidRDefault="00286CEE" w:rsidP="00FE285E">
            <w:pPr>
              <w:rPr>
                <w:sz w:val="20"/>
                <w:szCs w:val="20"/>
              </w:rPr>
            </w:pPr>
          </w:p>
        </w:tc>
        <w:tc>
          <w:tcPr>
            <w:tcW w:w="5130" w:type="dxa"/>
          </w:tcPr>
          <w:p w14:paraId="1D041A78" w14:textId="77777777" w:rsidR="00286CEE" w:rsidRDefault="00FE285E" w:rsidP="00FE285E">
            <w:pPr>
              <w:rPr>
                <w:sz w:val="20"/>
                <w:szCs w:val="20"/>
              </w:rPr>
            </w:pPr>
            <w:r>
              <w:rPr>
                <w:sz w:val="20"/>
                <w:szCs w:val="20"/>
              </w:rPr>
              <w:t>Routinely use aggregated patient data to measure safety/value</w:t>
            </w:r>
          </w:p>
        </w:tc>
        <w:tc>
          <w:tcPr>
            <w:tcW w:w="5310" w:type="dxa"/>
          </w:tcPr>
          <w:p w14:paraId="4178250A" w14:textId="77777777" w:rsidR="00286CEE" w:rsidRDefault="00FE285E" w:rsidP="00FE285E">
            <w:pPr>
              <w:rPr>
                <w:sz w:val="20"/>
                <w:szCs w:val="20"/>
              </w:rPr>
            </w:pPr>
            <w:r>
              <w:rPr>
                <w:sz w:val="20"/>
                <w:szCs w:val="20"/>
              </w:rPr>
              <w:t>Curriculum: Deployment of data/analytical tools</w:t>
            </w:r>
          </w:p>
          <w:p w14:paraId="3931DA5B" w14:textId="77777777" w:rsidR="00286CEE" w:rsidRDefault="00FE285E" w:rsidP="00FE285E">
            <w:pPr>
              <w:rPr>
                <w:sz w:val="20"/>
                <w:szCs w:val="20"/>
              </w:rPr>
            </w:pPr>
            <w:r>
              <w:rPr>
                <w:sz w:val="20"/>
                <w:szCs w:val="20"/>
              </w:rPr>
              <w:t>Curriculum: Individual, team, and organizational performance goals</w:t>
            </w:r>
          </w:p>
        </w:tc>
      </w:tr>
      <w:tr w:rsidR="00286CEE" w14:paraId="429DE6C5" w14:textId="77777777" w:rsidTr="00FE285E">
        <w:tc>
          <w:tcPr>
            <w:tcW w:w="440" w:type="dxa"/>
          </w:tcPr>
          <w:p w14:paraId="3FFE8BB3" w14:textId="77777777" w:rsidR="00286CEE" w:rsidRDefault="00FE285E" w:rsidP="00FE285E">
            <w:pPr>
              <w:rPr>
                <w:sz w:val="20"/>
                <w:szCs w:val="20"/>
              </w:rPr>
            </w:pPr>
            <w:r>
              <w:rPr>
                <w:sz w:val="20"/>
                <w:szCs w:val="20"/>
              </w:rPr>
              <w:t>20</w:t>
            </w:r>
          </w:p>
        </w:tc>
        <w:tc>
          <w:tcPr>
            <w:tcW w:w="3605" w:type="dxa"/>
          </w:tcPr>
          <w:p w14:paraId="2D12AB31" w14:textId="24CD1E12" w:rsidR="00286CEE" w:rsidRDefault="00FE285E" w:rsidP="00FE285E">
            <w:pPr>
              <w:rPr>
                <w:sz w:val="20"/>
                <w:szCs w:val="20"/>
              </w:rPr>
            </w:pPr>
            <w:r>
              <w:rPr>
                <w:sz w:val="20"/>
                <w:szCs w:val="20"/>
              </w:rPr>
              <w:t>Bundling and Commonization of Health Care Services</w:t>
            </w:r>
          </w:p>
        </w:tc>
        <w:tc>
          <w:tcPr>
            <w:tcW w:w="5130" w:type="dxa"/>
          </w:tcPr>
          <w:p w14:paraId="403E3ECF" w14:textId="77777777" w:rsidR="00286CEE" w:rsidRDefault="00FE285E" w:rsidP="00FE285E">
            <w:pPr>
              <w:rPr>
                <w:sz w:val="20"/>
                <w:szCs w:val="20"/>
              </w:rPr>
            </w:pPr>
            <w:r>
              <w:rPr>
                <w:sz w:val="20"/>
                <w:szCs w:val="20"/>
              </w:rPr>
              <w:t>Increasing bundling of health care services</w:t>
            </w:r>
          </w:p>
          <w:p w14:paraId="2EFC5408" w14:textId="77777777" w:rsidR="00286CEE" w:rsidRDefault="00286CEE" w:rsidP="00FE285E">
            <w:pPr>
              <w:rPr>
                <w:sz w:val="20"/>
                <w:szCs w:val="20"/>
              </w:rPr>
            </w:pPr>
          </w:p>
        </w:tc>
        <w:tc>
          <w:tcPr>
            <w:tcW w:w="5310" w:type="dxa"/>
          </w:tcPr>
          <w:p w14:paraId="21307FAA" w14:textId="77777777" w:rsidR="00286CEE" w:rsidRDefault="00FE285E" w:rsidP="00FE285E">
            <w:pPr>
              <w:rPr>
                <w:sz w:val="20"/>
                <w:szCs w:val="20"/>
              </w:rPr>
            </w:pPr>
            <w:r>
              <w:rPr>
                <w:sz w:val="20"/>
                <w:szCs w:val="20"/>
              </w:rPr>
              <w:t>Curriculum: Health care payment models</w:t>
            </w:r>
          </w:p>
          <w:p w14:paraId="5C9E5E8B" w14:textId="77777777" w:rsidR="00286CEE" w:rsidRDefault="00FE285E" w:rsidP="00FE285E">
            <w:pPr>
              <w:rPr>
                <w:sz w:val="20"/>
                <w:szCs w:val="20"/>
              </w:rPr>
            </w:pPr>
            <w:r>
              <w:rPr>
                <w:sz w:val="20"/>
                <w:szCs w:val="20"/>
              </w:rPr>
              <w:t>Curriculum: Communication with team (asynchronous)</w:t>
            </w:r>
          </w:p>
        </w:tc>
      </w:tr>
      <w:tr w:rsidR="00286CEE" w14:paraId="23A0B0C7" w14:textId="77777777" w:rsidTr="00FE285E">
        <w:tc>
          <w:tcPr>
            <w:tcW w:w="440" w:type="dxa"/>
          </w:tcPr>
          <w:p w14:paraId="3EAAD91A" w14:textId="77777777" w:rsidR="00286CEE" w:rsidRDefault="00FE285E" w:rsidP="00FE285E">
            <w:pPr>
              <w:rPr>
                <w:sz w:val="20"/>
                <w:szCs w:val="20"/>
              </w:rPr>
            </w:pPr>
            <w:r>
              <w:rPr>
                <w:sz w:val="20"/>
                <w:szCs w:val="20"/>
              </w:rPr>
              <w:t>21</w:t>
            </w:r>
          </w:p>
        </w:tc>
        <w:tc>
          <w:tcPr>
            <w:tcW w:w="3605" w:type="dxa"/>
          </w:tcPr>
          <w:p w14:paraId="3B578380" w14:textId="77777777" w:rsidR="00286CEE" w:rsidRDefault="00FE285E" w:rsidP="00FE285E">
            <w:pPr>
              <w:rPr>
                <w:sz w:val="20"/>
                <w:szCs w:val="20"/>
              </w:rPr>
            </w:pPr>
            <w:r>
              <w:rPr>
                <w:sz w:val="20"/>
                <w:szCs w:val="20"/>
              </w:rPr>
              <w:t>Strategic Planning</w:t>
            </w:r>
          </w:p>
        </w:tc>
        <w:tc>
          <w:tcPr>
            <w:tcW w:w="5130" w:type="dxa"/>
          </w:tcPr>
          <w:p w14:paraId="275CA32A" w14:textId="77777777" w:rsidR="00286CEE" w:rsidRDefault="00FE285E" w:rsidP="00FE285E">
            <w:pPr>
              <w:numPr>
                <w:ilvl w:val="0"/>
                <w:numId w:val="6"/>
              </w:numPr>
              <w:pBdr>
                <w:top w:val="nil"/>
                <w:left w:val="nil"/>
                <w:bottom w:val="nil"/>
                <w:right w:val="nil"/>
                <w:between w:val="nil"/>
              </w:pBdr>
              <w:spacing w:line="259" w:lineRule="auto"/>
              <w:rPr>
                <w:color w:val="000000"/>
                <w:sz w:val="20"/>
                <w:szCs w:val="20"/>
              </w:rPr>
            </w:pPr>
            <w:r>
              <w:rPr>
                <w:color w:val="000000"/>
                <w:sz w:val="20"/>
                <w:szCs w:val="20"/>
              </w:rPr>
              <w:t>Long-term (&gt;5 years)</w:t>
            </w:r>
          </w:p>
          <w:p w14:paraId="27EC37AF" w14:textId="77777777" w:rsidR="00286CEE" w:rsidRDefault="00FE285E" w:rsidP="00FE285E">
            <w:pPr>
              <w:numPr>
                <w:ilvl w:val="0"/>
                <w:numId w:val="6"/>
              </w:numPr>
              <w:pBdr>
                <w:top w:val="nil"/>
                <w:left w:val="nil"/>
                <w:bottom w:val="nil"/>
                <w:right w:val="nil"/>
                <w:between w:val="nil"/>
              </w:pBdr>
              <w:spacing w:line="259" w:lineRule="auto"/>
              <w:rPr>
                <w:color w:val="000000"/>
                <w:sz w:val="20"/>
                <w:szCs w:val="20"/>
              </w:rPr>
            </w:pPr>
            <w:r>
              <w:rPr>
                <w:color w:val="000000"/>
                <w:sz w:val="20"/>
                <w:szCs w:val="20"/>
              </w:rPr>
              <w:t>Strategic workforce goals</w:t>
            </w:r>
          </w:p>
          <w:p w14:paraId="08614AA5" w14:textId="1E8BE2E9" w:rsidR="00FE285E" w:rsidRPr="00FE285E" w:rsidRDefault="00FE285E" w:rsidP="00FE285E">
            <w:pPr>
              <w:numPr>
                <w:ilvl w:val="0"/>
                <w:numId w:val="6"/>
              </w:numPr>
              <w:pBdr>
                <w:top w:val="nil"/>
                <w:left w:val="nil"/>
                <w:bottom w:val="nil"/>
                <w:right w:val="nil"/>
                <w:between w:val="nil"/>
              </w:pBdr>
              <w:spacing w:line="259" w:lineRule="auto"/>
              <w:rPr>
                <w:color w:val="000000"/>
                <w:sz w:val="20"/>
                <w:szCs w:val="20"/>
              </w:rPr>
            </w:pPr>
            <w:r>
              <w:rPr>
                <w:color w:val="000000"/>
                <w:sz w:val="20"/>
                <w:szCs w:val="20"/>
              </w:rPr>
              <w:t>Physician training/recruiting</w:t>
            </w:r>
          </w:p>
        </w:tc>
        <w:tc>
          <w:tcPr>
            <w:tcW w:w="5310" w:type="dxa"/>
          </w:tcPr>
          <w:p w14:paraId="17794D8C" w14:textId="77777777" w:rsidR="00286CEE" w:rsidRDefault="00FE285E" w:rsidP="00FE285E">
            <w:pPr>
              <w:rPr>
                <w:sz w:val="20"/>
                <w:szCs w:val="20"/>
              </w:rPr>
            </w:pPr>
            <w:r>
              <w:rPr>
                <w:sz w:val="20"/>
                <w:szCs w:val="20"/>
              </w:rPr>
              <w:t>Curriculum: Organization missions and goals</w:t>
            </w:r>
          </w:p>
        </w:tc>
      </w:tr>
      <w:tr w:rsidR="00286CEE" w14:paraId="38548B9F" w14:textId="77777777" w:rsidTr="00FE285E">
        <w:tc>
          <w:tcPr>
            <w:tcW w:w="14485" w:type="dxa"/>
            <w:gridSpan w:val="4"/>
            <w:shd w:val="clear" w:color="auto" w:fill="A8D08D"/>
          </w:tcPr>
          <w:p w14:paraId="66AA8F9E" w14:textId="77777777" w:rsidR="00286CEE" w:rsidRDefault="00FE285E" w:rsidP="00FE285E">
            <w:r>
              <w:t>Evolution in the Role of the Physician</w:t>
            </w:r>
          </w:p>
        </w:tc>
      </w:tr>
      <w:tr w:rsidR="00286CEE" w14:paraId="744BBD91" w14:textId="77777777" w:rsidTr="00FE285E">
        <w:tc>
          <w:tcPr>
            <w:tcW w:w="440" w:type="dxa"/>
          </w:tcPr>
          <w:p w14:paraId="1E7D29D5" w14:textId="77777777" w:rsidR="00286CEE" w:rsidRDefault="00FE285E" w:rsidP="00FE285E">
            <w:pPr>
              <w:rPr>
                <w:sz w:val="20"/>
                <w:szCs w:val="20"/>
              </w:rPr>
            </w:pPr>
            <w:r>
              <w:rPr>
                <w:sz w:val="20"/>
                <w:szCs w:val="20"/>
              </w:rPr>
              <w:t>22</w:t>
            </w:r>
          </w:p>
        </w:tc>
        <w:tc>
          <w:tcPr>
            <w:tcW w:w="3605" w:type="dxa"/>
          </w:tcPr>
          <w:p w14:paraId="42BA8667" w14:textId="77777777" w:rsidR="00286CEE" w:rsidRDefault="00FE285E" w:rsidP="00FE285E">
            <w:pPr>
              <w:rPr>
                <w:sz w:val="20"/>
                <w:szCs w:val="20"/>
              </w:rPr>
            </w:pPr>
            <w:r>
              <w:rPr>
                <w:sz w:val="20"/>
                <w:szCs w:val="20"/>
              </w:rPr>
              <w:t>Cost-Efficient Health Care</w:t>
            </w:r>
          </w:p>
        </w:tc>
        <w:tc>
          <w:tcPr>
            <w:tcW w:w="5130" w:type="dxa"/>
          </w:tcPr>
          <w:p w14:paraId="08C2F5D6" w14:textId="77777777" w:rsidR="00286CEE" w:rsidRDefault="00FE285E" w:rsidP="00FE285E">
            <w:pPr>
              <w:rPr>
                <w:sz w:val="20"/>
                <w:szCs w:val="20"/>
              </w:rPr>
            </w:pPr>
            <w:r>
              <w:rPr>
                <w:sz w:val="20"/>
                <w:szCs w:val="20"/>
              </w:rPr>
              <w:t>Physicians are evaluated on their cost-efficient health care practices</w:t>
            </w:r>
          </w:p>
          <w:p w14:paraId="3A5DD31B" w14:textId="77777777" w:rsidR="00286CEE" w:rsidRDefault="00FE285E" w:rsidP="00FE285E">
            <w:pPr>
              <w:numPr>
                <w:ilvl w:val="0"/>
                <w:numId w:val="11"/>
              </w:numPr>
              <w:pBdr>
                <w:top w:val="nil"/>
                <w:left w:val="nil"/>
                <w:bottom w:val="nil"/>
                <w:right w:val="nil"/>
                <w:between w:val="nil"/>
              </w:pBdr>
              <w:spacing w:line="259" w:lineRule="auto"/>
              <w:rPr>
                <w:color w:val="000000"/>
                <w:sz w:val="20"/>
                <w:szCs w:val="20"/>
              </w:rPr>
            </w:pPr>
            <w:r>
              <w:rPr>
                <w:color w:val="000000"/>
                <w:sz w:val="20"/>
                <w:szCs w:val="20"/>
              </w:rPr>
              <w:t>Marketplace transparency</w:t>
            </w:r>
          </w:p>
        </w:tc>
        <w:tc>
          <w:tcPr>
            <w:tcW w:w="5310" w:type="dxa"/>
          </w:tcPr>
          <w:p w14:paraId="3C788DC6" w14:textId="77777777" w:rsidR="00286CEE" w:rsidRDefault="00FE285E" w:rsidP="00FE285E">
            <w:pPr>
              <w:rPr>
                <w:sz w:val="20"/>
                <w:szCs w:val="20"/>
              </w:rPr>
            </w:pPr>
            <w:r>
              <w:rPr>
                <w:sz w:val="20"/>
                <w:szCs w:val="20"/>
              </w:rPr>
              <w:t>Curriculum: Health care financial system; core principles of cost-conscious practice; and role of value in health care decision-making</w:t>
            </w:r>
          </w:p>
          <w:p w14:paraId="77E3AC09" w14:textId="77777777" w:rsidR="00286CEE" w:rsidRDefault="00FE285E" w:rsidP="00FE285E">
            <w:pPr>
              <w:rPr>
                <w:sz w:val="20"/>
                <w:szCs w:val="20"/>
              </w:rPr>
            </w:pPr>
            <w:r>
              <w:rPr>
                <w:sz w:val="20"/>
                <w:szCs w:val="20"/>
              </w:rPr>
              <w:t>Recommendation: partner with health care organization for this curriculum</w:t>
            </w:r>
          </w:p>
        </w:tc>
      </w:tr>
      <w:tr w:rsidR="00286CEE" w14:paraId="0B3D842C" w14:textId="77777777" w:rsidTr="00FE285E">
        <w:tc>
          <w:tcPr>
            <w:tcW w:w="440" w:type="dxa"/>
          </w:tcPr>
          <w:p w14:paraId="18B45DE3" w14:textId="77777777" w:rsidR="00286CEE" w:rsidRDefault="00FE285E" w:rsidP="00FE285E">
            <w:pPr>
              <w:rPr>
                <w:sz w:val="20"/>
                <w:szCs w:val="20"/>
              </w:rPr>
            </w:pPr>
            <w:r>
              <w:rPr>
                <w:sz w:val="20"/>
                <w:szCs w:val="20"/>
              </w:rPr>
              <w:t>23</w:t>
            </w:r>
          </w:p>
        </w:tc>
        <w:tc>
          <w:tcPr>
            <w:tcW w:w="3605" w:type="dxa"/>
          </w:tcPr>
          <w:p w14:paraId="5A828AD4" w14:textId="77777777" w:rsidR="00286CEE" w:rsidRDefault="00FE285E" w:rsidP="00FE285E">
            <w:pPr>
              <w:rPr>
                <w:sz w:val="20"/>
                <w:szCs w:val="20"/>
              </w:rPr>
            </w:pPr>
            <w:r>
              <w:rPr>
                <w:sz w:val="20"/>
                <w:szCs w:val="20"/>
              </w:rPr>
              <w:t>Work-Life Balance</w:t>
            </w:r>
          </w:p>
          <w:p w14:paraId="049B50AB" w14:textId="77777777" w:rsidR="00286CEE" w:rsidRDefault="00286CEE" w:rsidP="00FE285E">
            <w:pPr>
              <w:rPr>
                <w:sz w:val="20"/>
                <w:szCs w:val="20"/>
              </w:rPr>
            </w:pPr>
          </w:p>
        </w:tc>
        <w:tc>
          <w:tcPr>
            <w:tcW w:w="5130" w:type="dxa"/>
          </w:tcPr>
          <w:p w14:paraId="55726312" w14:textId="77777777" w:rsidR="00286CEE" w:rsidRDefault="00FE285E" w:rsidP="00FE285E">
            <w:pPr>
              <w:rPr>
                <w:sz w:val="20"/>
                <w:szCs w:val="20"/>
              </w:rPr>
            </w:pPr>
            <w:r>
              <w:rPr>
                <w:sz w:val="20"/>
                <w:szCs w:val="20"/>
              </w:rPr>
              <w:t>Employed by HCOs</w:t>
            </w:r>
          </w:p>
          <w:p w14:paraId="204F9729" w14:textId="77777777" w:rsidR="00286CEE" w:rsidRDefault="00FE285E" w:rsidP="00FE285E">
            <w:pPr>
              <w:rPr>
                <w:sz w:val="20"/>
                <w:szCs w:val="20"/>
              </w:rPr>
            </w:pPr>
            <w:r>
              <w:rPr>
                <w:sz w:val="20"/>
                <w:szCs w:val="20"/>
              </w:rPr>
              <w:t>Self-sacrifice → Balance</w:t>
            </w:r>
          </w:p>
        </w:tc>
        <w:tc>
          <w:tcPr>
            <w:tcW w:w="5310" w:type="dxa"/>
          </w:tcPr>
          <w:p w14:paraId="2866CFC5" w14:textId="77777777" w:rsidR="00286CEE" w:rsidRDefault="00FE285E" w:rsidP="00FE285E">
            <w:pPr>
              <w:rPr>
                <w:sz w:val="20"/>
                <w:szCs w:val="20"/>
              </w:rPr>
            </w:pPr>
            <w:r>
              <w:rPr>
                <w:sz w:val="20"/>
                <w:szCs w:val="20"/>
              </w:rPr>
              <w:t>Curriculum: Recognize and address burn-out</w:t>
            </w:r>
          </w:p>
        </w:tc>
      </w:tr>
      <w:tr w:rsidR="00286CEE" w14:paraId="79A2BC0F" w14:textId="77777777" w:rsidTr="00FE285E">
        <w:tc>
          <w:tcPr>
            <w:tcW w:w="440" w:type="dxa"/>
          </w:tcPr>
          <w:p w14:paraId="52044A06" w14:textId="77777777" w:rsidR="00286CEE" w:rsidRDefault="00FE285E" w:rsidP="00FE285E">
            <w:pPr>
              <w:rPr>
                <w:sz w:val="20"/>
                <w:szCs w:val="20"/>
              </w:rPr>
            </w:pPr>
            <w:r>
              <w:rPr>
                <w:sz w:val="20"/>
                <w:szCs w:val="20"/>
              </w:rPr>
              <w:t>24</w:t>
            </w:r>
          </w:p>
        </w:tc>
        <w:tc>
          <w:tcPr>
            <w:tcW w:w="3605" w:type="dxa"/>
          </w:tcPr>
          <w:p w14:paraId="0998B14F" w14:textId="77777777" w:rsidR="00286CEE" w:rsidRDefault="00FE285E" w:rsidP="00FE285E">
            <w:pPr>
              <w:rPr>
                <w:sz w:val="20"/>
                <w:szCs w:val="20"/>
              </w:rPr>
            </w:pPr>
            <w:r>
              <w:rPr>
                <w:sz w:val="20"/>
                <w:szCs w:val="20"/>
              </w:rPr>
              <w:t>Physician Employment</w:t>
            </w:r>
          </w:p>
        </w:tc>
        <w:tc>
          <w:tcPr>
            <w:tcW w:w="5130" w:type="dxa"/>
          </w:tcPr>
          <w:p w14:paraId="41D6D11B" w14:textId="77777777" w:rsidR="00286CEE" w:rsidRDefault="00FE285E" w:rsidP="00FE285E">
            <w:pPr>
              <w:rPr>
                <w:sz w:val="20"/>
                <w:szCs w:val="20"/>
              </w:rPr>
            </w:pPr>
            <w:r>
              <w:rPr>
                <w:sz w:val="20"/>
                <w:szCs w:val="20"/>
              </w:rPr>
              <w:t>Most are employed by HCOs</w:t>
            </w:r>
          </w:p>
          <w:p w14:paraId="6920D57E" w14:textId="77777777" w:rsidR="00286CEE" w:rsidRDefault="00FE285E" w:rsidP="00FE285E">
            <w:pPr>
              <w:rPr>
                <w:sz w:val="20"/>
                <w:szCs w:val="20"/>
              </w:rPr>
            </w:pPr>
            <w:r>
              <w:rPr>
                <w:sz w:val="20"/>
                <w:szCs w:val="20"/>
              </w:rPr>
              <w:t>Issues:</w:t>
            </w:r>
          </w:p>
          <w:p w14:paraId="2BAB3710" w14:textId="77777777" w:rsidR="00286CEE" w:rsidRDefault="00FE285E" w:rsidP="00FE285E">
            <w:pPr>
              <w:numPr>
                <w:ilvl w:val="0"/>
                <w:numId w:val="19"/>
              </w:numPr>
              <w:pBdr>
                <w:top w:val="nil"/>
                <w:left w:val="nil"/>
                <w:bottom w:val="nil"/>
                <w:right w:val="nil"/>
                <w:between w:val="nil"/>
              </w:pBdr>
              <w:spacing w:line="259" w:lineRule="auto"/>
              <w:rPr>
                <w:color w:val="000000"/>
                <w:sz w:val="20"/>
                <w:szCs w:val="20"/>
              </w:rPr>
            </w:pPr>
            <w:r>
              <w:rPr>
                <w:color w:val="000000"/>
                <w:sz w:val="20"/>
                <w:szCs w:val="20"/>
              </w:rPr>
              <w:t>Enacting change</w:t>
            </w:r>
          </w:p>
          <w:p w14:paraId="626C370E" w14:textId="77777777" w:rsidR="00286CEE" w:rsidRDefault="00FE285E" w:rsidP="00FE285E">
            <w:pPr>
              <w:numPr>
                <w:ilvl w:val="0"/>
                <w:numId w:val="19"/>
              </w:numPr>
              <w:pBdr>
                <w:top w:val="nil"/>
                <w:left w:val="nil"/>
                <w:bottom w:val="nil"/>
                <w:right w:val="nil"/>
                <w:between w:val="nil"/>
              </w:pBdr>
              <w:spacing w:line="259" w:lineRule="auto"/>
              <w:rPr>
                <w:color w:val="000000"/>
                <w:sz w:val="20"/>
                <w:szCs w:val="20"/>
              </w:rPr>
            </w:pPr>
            <w:r>
              <w:rPr>
                <w:color w:val="000000"/>
                <w:sz w:val="20"/>
                <w:szCs w:val="20"/>
              </w:rPr>
              <w:t>Adapt to rapidly evolving documentation and care processes</w:t>
            </w:r>
          </w:p>
          <w:p w14:paraId="6C88F08C" w14:textId="77777777" w:rsidR="00286CEE" w:rsidRDefault="00FE285E" w:rsidP="00FE285E">
            <w:pPr>
              <w:numPr>
                <w:ilvl w:val="0"/>
                <w:numId w:val="19"/>
              </w:numPr>
              <w:pBdr>
                <w:top w:val="nil"/>
                <w:left w:val="nil"/>
                <w:bottom w:val="nil"/>
                <w:right w:val="nil"/>
                <w:between w:val="nil"/>
              </w:pBdr>
              <w:spacing w:line="259" w:lineRule="auto"/>
              <w:rPr>
                <w:color w:val="000000"/>
                <w:sz w:val="20"/>
                <w:szCs w:val="20"/>
              </w:rPr>
            </w:pPr>
            <w:r>
              <w:rPr>
                <w:color w:val="000000"/>
                <w:sz w:val="20"/>
                <w:szCs w:val="20"/>
              </w:rPr>
              <w:t>Require high levels of skill:</w:t>
            </w:r>
          </w:p>
          <w:p w14:paraId="5C810A3E" w14:textId="77777777" w:rsidR="00286CEE" w:rsidRDefault="00FE285E" w:rsidP="00FE285E">
            <w:pPr>
              <w:numPr>
                <w:ilvl w:val="1"/>
                <w:numId w:val="19"/>
              </w:numPr>
              <w:pBdr>
                <w:top w:val="nil"/>
                <w:left w:val="nil"/>
                <w:bottom w:val="nil"/>
                <w:right w:val="nil"/>
                <w:between w:val="nil"/>
              </w:pBdr>
              <w:spacing w:line="259" w:lineRule="auto"/>
              <w:rPr>
                <w:color w:val="000000"/>
                <w:sz w:val="18"/>
                <w:szCs w:val="18"/>
              </w:rPr>
            </w:pPr>
            <w:r>
              <w:rPr>
                <w:color w:val="000000"/>
                <w:sz w:val="18"/>
                <w:szCs w:val="18"/>
              </w:rPr>
              <w:t>Leadership</w:t>
            </w:r>
          </w:p>
          <w:p w14:paraId="5D72CF34" w14:textId="77777777" w:rsidR="00286CEE" w:rsidRDefault="00FE285E" w:rsidP="00FE285E">
            <w:pPr>
              <w:numPr>
                <w:ilvl w:val="1"/>
                <w:numId w:val="19"/>
              </w:numPr>
              <w:pBdr>
                <w:top w:val="nil"/>
                <w:left w:val="nil"/>
                <w:bottom w:val="nil"/>
                <w:right w:val="nil"/>
                <w:between w:val="nil"/>
              </w:pBdr>
              <w:spacing w:line="259" w:lineRule="auto"/>
              <w:rPr>
                <w:color w:val="000000"/>
                <w:sz w:val="18"/>
                <w:szCs w:val="18"/>
              </w:rPr>
            </w:pPr>
            <w:r>
              <w:rPr>
                <w:color w:val="000000"/>
                <w:sz w:val="18"/>
                <w:szCs w:val="18"/>
              </w:rPr>
              <w:t>Communication</w:t>
            </w:r>
          </w:p>
          <w:p w14:paraId="1883E033" w14:textId="77777777" w:rsidR="00286CEE" w:rsidRDefault="00FE285E" w:rsidP="00FE285E">
            <w:pPr>
              <w:numPr>
                <w:ilvl w:val="1"/>
                <w:numId w:val="19"/>
              </w:numPr>
              <w:pBdr>
                <w:top w:val="nil"/>
                <w:left w:val="nil"/>
                <w:bottom w:val="nil"/>
                <w:right w:val="nil"/>
                <w:between w:val="nil"/>
              </w:pBdr>
              <w:spacing w:line="259" w:lineRule="auto"/>
              <w:rPr>
                <w:color w:val="000000"/>
                <w:sz w:val="18"/>
                <w:szCs w:val="18"/>
              </w:rPr>
            </w:pPr>
            <w:r>
              <w:rPr>
                <w:color w:val="000000"/>
                <w:sz w:val="18"/>
                <w:szCs w:val="18"/>
              </w:rPr>
              <w:t>Adaptation</w:t>
            </w:r>
          </w:p>
        </w:tc>
        <w:tc>
          <w:tcPr>
            <w:tcW w:w="5310" w:type="dxa"/>
          </w:tcPr>
          <w:p w14:paraId="163CC3FF" w14:textId="77777777" w:rsidR="00286CEE" w:rsidRDefault="00FE285E" w:rsidP="00FE285E">
            <w:pPr>
              <w:rPr>
                <w:sz w:val="20"/>
                <w:szCs w:val="20"/>
              </w:rPr>
            </w:pPr>
            <w:r>
              <w:rPr>
                <w:sz w:val="20"/>
                <w:szCs w:val="20"/>
              </w:rPr>
              <w:t>Curriculum: Function of documentation and care processes; value of HCO</w:t>
            </w:r>
          </w:p>
          <w:p w14:paraId="3437BB58" w14:textId="77777777" w:rsidR="00286CEE" w:rsidRDefault="00FE285E" w:rsidP="00FE285E">
            <w:pPr>
              <w:rPr>
                <w:sz w:val="20"/>
                <w:szCs w:val="20"/>
              </w:rPr>
            </w:pPr>
            <w:r>
              <w:rPr>
                <w:sz w:val="20"/>
                <w:szCs w:val="20"/>
              </w:rPr>
              <w:t>Curriculum: Leadership, communication skills and adaptation</w:t>
            </w:r>
          </w:p>
          <w:p w14:paraId="591AF12A" w14:textId="77777777" w:rsidR="00286CEE" w:rsidRDefault="00286CEE" w:rsidP="00FE285E">
            <w:pPr>
              <w:rPr>
                <w:sz w:val="20"/>
                <w:szCs w:val="20"/>
              </w:rPr>
            </w:pPr>
          </w:p>
        </w:tc>
      </w:tr>
      <w:tr w:rsidR="00286CEE" w14:paraId="3A6331F5" w14:textId="77777777" w:rsidTr="00FE285E">
        <w:tc>
          <w:tcPr>
            <w:tcW w:w="440" w:type="dxa"/>
          </w:tcPr>
          <w:p w14:paraId="7315898D" w14:textId="77777777" w:rsidR="00286CEE" w:rsidRDefault="00FE285E" w:rsidP="00FE285E">
            <w:pPr>
              <w:rPr>
                <w:sz w:val="20"/>
                <w:szCs w:val="20"/>
              </w:rPr>
            </w:pPr>
            <w:r>
              <w:rPr>
                <w:sz w:val="20"/>
                <w:szCs w:val="20"/>
              </w:rPr>
              <w:lastRenderedPageBreak/>
              <w:t>25</w:t>
            </w:r>
          </w:p>
        </w:tc>
        <w:tc>
          <w:tcPr>
            <w:tcW w:w="3605" w:type="dxa"/>
          </w:tcPr>
          <w:p w14:paraId="1C4ADB0A" w14:textId="77777777" w:rsidR="00286CEE" w:rsidRDefault="00FE285E" w:rsidP="00FE285E">
            <w:pPr>
              <w:rPr>
                <w:sz w:val="20"/>
                <w:szCs w:val="20"/>
              </w:rPr>
            </w:pPr>
            <w:r>
              <w:rPr>
                <w:sz w:val="20"/>
                <w:szCs w:val="20"/>
              </w:rPr>
              <w:t>Artificial Intelligence</w:t>
            </w:r>
          </w:p>
        </w:tc>
        <w:tc>
          <w:tcPr>
            <w:tcW w:w="5130" w:type="dxa"/>
          </w:tcPr>
          <w:p w14:paraId="7EC1C900" w14:textId="77777777" w:rsidR="00286CEE" w:rsidRDefault="00FE285E" w:rsidP="00FE285E">
            <w:pPr>
              <w:rPr>
                <w:sz w:val="20"/>
                <w:szCs w:val="20"/>
              </w:rPr>
            </w:pPr>
            <w:r>
              <w:rPr>
                <w:sz w:val="20"/>
                <w:szCs w:val="20"/>
              </w:rPr>
              <w:t>Will be used frequently in the background (e.g. decision support) and foreground (patient care and manage decisions)</w:t>
            </w:r>
          </w:p>
          <w:p w14:paraId="6B48F1F2" w14:textId="77777777" w:rsidR="00286CEE" w:rsidRDefault="00FE285E" w:rsidP="00FE285E">
            <w:pPr>
              <w:numPr>
                <w:ilvl w:val="0"/>
                <w:numId w:val="11"/>
              </w:numPr>
              <w:pBdr>
                <w:top w:val="nil"/>
                <w:left w:val="nil"/>
                <w:bottom w:val="nil"/>
                <w:right w:val="nil"/>
                <w:between w:val="nil"/>
              </w:pBdr>
              <w:spacing w:line="259" w:lineRule="auto"/>
              <w:rPr>
                <w:color w:val="000000"/>
                <w:sz w:val="20"/>
                <w:szCs w:val="20"/>
              </w:rPr>
            </w:pPr>
            <w:r>
              <w:rPr>
                <w:color w:val="000000"/>
                <w:sz w:val="20"/>
                <w:szCs w:val="20"/>
              </w:rPr>
              <w:t>Large HCOs will invest in research</w:t>
            </w:r>
          </w:p>
          <w:p w14:paraId="6876AEF2" w14:textId="77777777" w:rsidR="00286CEE" w:rsidRDefault="00286CEE" w:rsidP="00FE285E">
            <w:pPr>
              <w:rPr>
                <w:sz w:val="20"/>
                <w:szCs w:val="20"/>
              </w:rPr>
            </w:pPr>
          </w:p>
          <w:p w14:paraId="2C22789F" w14:textId="77777777" w:rsidR="00286CEE" w:rsidRDefault="00FE285E" w:rsidP="00FE285E">
            <w:pPr>
              <w:rPr>
                <w:sz w:val="20"/>
                <w:szCs w:val="20"/>
              </w:rPr>
            </w:pPr>
            <w:r>
              <w:rPr>
                <w:sz w:val="20"/>
                <w:szCs w:val="20"/>
              </w:rPr>
              <w:t>Issues:</w:t>
            </w:r>
          </w:p>
          <w:p w14:paraId="417A2528" w14:textId="77777777" w:rsidR="00286CEE" w:rsidRDefault="00FE285E" w:rsidP="00FE285E">
            <w:pPr>
              <w:numPr>
                <w:ilvl w:val="0"/>
                <w:numId w:val="11"/>
              </w:numPr>
              <w:pBdr>
                <w:top w:val="nil"/>
                <w:left w:val="nil"/>
                <w:bottom w:val="nil"/>
                <w:right w:val="nil"/>
                <w:between w:val="nil"/>
              </w:pBdr>
              <w:spacing w:line="259" w:lineRule="auto"/>
              <w:rPr>
                <w:color w:val="000000"/>
                <w:sz w:val="20"/>
                <w:szCs w:val="20"/>
              </w:rPr>
            </w:pPr>
            <w:r>
              <w:rPr>
                <w:color w:val="000000"/>
                <w:sz w:val="20"/>
                <w:szCs w:val="20"/>
              </w:rPr>
              <w:t>Trustworthiness</w:t>
            </w:r>
          </w:p>
          <w:p w14:paraId="05F04E9E" w14:textId="77777777" w:rsidR="00286CEE" w:rsidRDefault="00FE285E" w:rsidP="00FE285E">
            <w:pPr>
              <w:numPr>
                <w:ilvl w:val="0"/>
                <w:numId w:val="11"/>
              </w:numPr>
              <w:pBdr>
                <w:top w:val="nil"/>
                <w:left w:val="nil"/>
                <w:bottom w:val="nil"/>
                <w:right w:val="nil"/>
                <w:between w:val="nil"/>
              </w:pBdr>
              <w:spacing w:line="259" w:lineRule="auto"/>
              <w:rPr>
                <w:color w:val="000000"/>
                <w:sz w:val="20"/>
                <w:szCs w:val="20"/>
              </w:rPr>
            </w:pPr>
            <w:r>
              <w:rPr>
                <w:color w:val="000000"/>
                <w:sz w:val="20"/>
                <w:szCs w:val="20"/>
              </w:rPr>
              <w:t>Safety</w:t>
            </w:r>
          </w:p>
        </w:tc>
        <w:tc>
          <w:tcPr>
            <w:tcW w:w="5310" w:type="dxa"/>
            <w:shd w:val="clear" w:color="auto" w:fill="FFFFFF"/>
          </w:tcPr>
          <w:p w14:paraId="6F04CA21" w14:textId="77777777" w:rsidR="00286CEE" w:rsidRDefault="00FE285E" w:rsidP="00FE285E">
            <w:pPr>
              <w:rPr>
                <w:sz w:val="20"/>
                <w:szCs w:val="20"/>
              </w:rPr>
            </w:pPr>
            <w:r>
              <w:rPr>
                <w:sz w:val="20"/>
                <w:szCs w:val="20"/>
              </w:rPr>
              <w:t xml:space="preserve">Mindset: AI will need be trustworthy and safe. This may a difficult transition for all members of health care team. Digital natives may get their sooner. </w:t>
            </w:r>
          </w:p>
          <w:p w14:paraId="25CB3FD0" w14:textId="77777777" w:rsidR="00286CEE" w:rsidRDefault="00FE285E" w:rsidP="00FE285E">
            <w:pPr>
              <w:rPr>
                <w:sz w:val="20"/>
                <w:szCs w:val="20"/>
              </w:rPr>
            </w:pPr>
            <w:r>
              <w:rPr>
                <w:sz w:val="20"/>
                <w:szCs w:val="20"/>
              </w:rPr>
              <w:t>Curriculum: How to use AI effectively</w:t>
            </w:r>
          </w:p>
          <w:p w14:paraId="015BD0BA" w14:textId="77777777" w:rsidR="00286CEE" w:rsidRDefault="00286CEE" w:rsidP="00FE285E">
            <w:pPr>
              <w:rPr>
                <w:sz w:val="20"/>
                <w:szCs w:val="20"/>
              </w:rPr>
            </w:pPr>
          </w:p>
        </w:tc>
      </w:tr>
      <w:tr w:rsidR="00286CEE" w14:paraId="720BB892" w14:textId="77777777" w:rsidTr="00FE285E">
        <w:tc>
          <w:tcPr>
            <w:tcW w:w="440" w:type="dxa"/>
          </w:tcPr>
          <w:p w14:paraId="0A805B4D" w14:textId="77777777" w:rsidR="00286CEE" w:rsidRDefault="00FE285E" w:rsidP="00FE285E">
            <w:pPr>
              <w:rPr>
                <w:sz w:val="20"/>
                <w:szCs w:val="20"/>
              </w:rPr>
            </w:pPr>
            <w:r>
              <w:rPr>
                <w:sz w:val="20"/>
                <w:szCs w:val="20"/>
              </w:rPr>
              <w:t>26</w:t>
            </w:r>
          </w:p>
        </w:tc>
        <w:tc>
          <w:tcPr>
            <w:tcW w:w="3605" w:type="dxa"/>
          </w:tcPr>
          <w:p w14:paraId="793B4900" w14:textId="77777777" w:rsidR="00286CEE" w:rsidRDefault="00FE285E" w:rsidP="00FE285E">
            <w:pPr>
              <w:rPr>
                <w:sz w:val="20"/>
                <w:szCs w:val="20"/>
              </w:rPr>
            </w:pPr>
            <w:r>
              <w:rPr>
                <w:sz w:val="20"/>
                <w:szCs w:val="20"/>
              </w:rPr>
              <w:t>Specialization</w:t>
            </w:r>
          </w:p>
        </w:tc>
        <w:tc>
          <w:tcPr>
            <w:tcW w:w="5130" w:type="dxa"/>
          </w:tcPr>
          <w:p w14:paraId="726C6F65" w14:textId="77777777" w:rsidR="00286CEE" w:rsidRDefault="00FE285E" w:rsidP="00FE285E">
            <w:pPr>
              <w:rPr>
                <w:sz w:val="20"/>
                <w:szCs w:val="20"/>
              </w:rPr>
            </w:pPr>
            <w:r>
              <w:rPr>
                <w:sz w:val="20"/>
                <w:szCs w:val="20"/>
              </w:rPr>
              <w:t>Focus will change to service lines from specialization departments</w:t>
            </w:r>
          </w:p>
          <w:p w14:paraId="57222898" w14:textId="72877C92" w:rsidR="00286CEE" w:rsidRPr="00FE285E" w:rsidRDefault="00FE285E" w:rsidP="00FE285E">
            <w:pPr>
              <w:numPr>
                <w:ilvl w:val="0"/>
                <w:numId w:val="11"/>
              </w:numPr>
              <w:pBdr>
                <w:top w:val="nil"/>
                <w:left w:val="nil"/>
                <w:bottom w:val="nil"/>
                <w:right w:val="nil"/>
                <w:between w:val="nil"/>
              </w:pBdr>
              <w:spacing w:line="259" w:lineRule="auto"/>
              <w:rPr>
                <w:color w:val="000000"/>
                <w:sz w:val="20"/>
                <w:szCs w:val="20"/>
              </w:rPr>
            </w:pPr>
            <w:r>
              <w:rPr>
                <w:color w:val="000000"/>
                <w:sz w:val="20"/>
                <w:szCs w:val="20"/>
              </w:rPr>
              <w:t>Bundling and capitation</w:t>
            </w:r>
          </w:p>
        </w:tc>
        <w:tc>
          <w:tcPr>
            <w:tcW w:w="5310" w:type="dxa"/>
          </w:tcPr>
          <w:p w14:paraId="547C2A7B" w14:textId="77777777" w:rsidR="00286CEE" w:rsidRDefault="00FE285E" w:rsidP="00FE285E">
            <w:pPr>
              <w:rPr>
                <w:sz w:val="20"/>
                <w:szCs w:val="20"/>
              </w:rPr>
            </w:pPr>
            <w:r>
              <w:rPr>
                <w:sz w:val="20"/>
                <w:szCs w:val="20"/>
              </w:rPr>
              <w:t>Mindset: adapt to a different training model</w:t>
            </w:r>
          </w:p>
          <w:p w14:paraId="3A7693AA" w14:textId="77777777" w:rsidR="00286CEE" w:rsidRDefault="00FE285E" w:rsidP="00FE285E">
            <w:pPr>
              <w:rPr>
                <w:sz w:val="20"/>
                <w:szCs w:val="20"/>
              </w:rPr>
            </w:pPr>
            <w:r>
              <w:rPr>
                <w:sz w:val="20"/>
                <w:szCs w:val="20"/>
              </w:rPr>
              <w:t>Curriculum: Function in patient care team</w:t>
            </w:r>
          </w:p>
        </w:tc>
      </w:tr>
      <w:tr w:rsidR="00286CEE" w14:paraId="5C55BA42" w14:textId="77777777" w:rsidTr="00FE285E">
        <w:tc>
          <w:tcPr>
            <w:tcW w:w="440" w:type="dxa"/>
          </w:tcPr>
          <w:p w14:paraId="46B4B4BF" w14:textId="77777777" w:rsidR="00286CEE" w:rsidRDefault="00FE285E" w:rsidP="00FE285E">
            <w:pPr>
              <w:rPr>
                <w:sz w:val="20"/>
                <w:szCs w:val="20"/>
              </w:rPr>
            </w:pPr>
            <w:r>
              <w:rPr>
                <w:sz w:val="20"/>
                <w:szCs w:val="20"/>
              </w:rPr>
              <w:t>27</w:t>
            </w:r>
          </w:p>
        </w:tc>
        <w:tc>
          <w:tcPr>
            <w:tcW w:w="3605" w:type="dxa"/>
          </w:tcPr>
          <w:p w14:paraId="1D86D908" w14:textId="77777777" w:rsidR="00286CEE" w:rsidRDefault="00FE285E" w:rsidP="00FE285E">
            <w:pPr>
              <w:rPr>
                <w:sz w:val="20"/>
                <w:szCs w:val="20"/>
              </w:rPr>
            </w:pPr>
            <w:r>
              <w:rPr>
                <w:sz w:val="20"/>
                <w:szCs w:val="20"/>
              </w:rPr>
              <w:t>Accountability for Faculty with Clinical and Educational Responsibilities</w:t>
            </w:r>
          </w:p>
        </w:tc>
        <w:tc>
          <w:tcPr>
            <w:tcW w:w="5130" w:type="dxa"/>
          </w:tcPr>
          <w:p w14:paraId="5940D2FC" w14:textId="77777777" w:rsidR="00286CEE" w:rsidRDefault="00FE285E" w:rsidP="00FE285E">
            <w:pPr>
              <w:rPr>
                <w:sz w:val="20"/>
                <w:szCs w:val="20"/>
              </w:rPr>
            </w:pPr>
            <w:r>
              <w:rPr>
                <w:sz w:val="20"/>
                <w:szCs w:val="20"/>
              </w:rPr>
              <w:t>HCOs will have a strong business interest</w:t>
            </w:r>
          </w:p>
          <w:p w14:paraId="3F822463" w14:textId="77777777" w:rsidR="00286CEE" w:rsidRDefault="00286CEE" w:rsidP="00FE285E">
            <w:pPr>
              <w:rPr>
                <w:sz w:val="20"/>
                <w:szCs w:val="20"/>
              </w:rPr>
            </w:pPr>
          </w:p>
        </w:tc>
        <w:tc>
          <w:tcPr>
            <w:tcW w:w="5310" w:type="dxa"/>
          </w:tcPr>
          <w:p w14:paraId="7EBAB8F0" w14:textId="77777777" w:rsidR="00286CEE" w:rsidRDefault="00FE285E" w:rsidP="00FE285E">
            <w:pPr>
              <w:rPr>
                <w:sz w:val="20"/>
                <w:szCs w:val="20"/>
              </w:rPr>
            </w:pPr>
            <w:r>
              <w:rPr>
                <w:sz w:val="20"/>
                <w:szCs w:val="20"/>
              </w:rPr>
              <w:t>Curriculum: Coordinating faculty development that “defines and upholds common standards of professionalism”</w:t>
            </w:r>
          </w:p>
        </w:tc>
      </w:tr>
      <w:tr w:rsidR="00286CEE" w14:paraId="07B1A03D" w14:textId="77777777" w:rsidTr="00FE285E">
        <w:tc>
          <w:tcPr>
            <w:tcW w:w="440" w:type="dxa"/>
          </w:tcPr>
          <w:p w14:paraId="5FD7658B" w14:textId="77777777" w:rsidR="00286CEE" w:rsidRDefault="00FE285E" w:rsidP="00FE285E">
            <w:pPr>
              <w:rPr>
                <w:sz w:val="20"/>
                <w:szCs w:val="20"/>
              </w:rPr>
            </w:pPr>
            <w:r>
              <w:rPr>
                <w:sz w:val="20"/>
                <w:szCs w:val="20"/>
              </w:rPr>
              <w:t>28</w:t>
            </w:r>
          </w:p>
        </w:tc>
        <w:tc>
          <w:tcPr>
            <w:tcW w:w="3605" w:type="dxa"/>
          </w:tcPr>
          <w:p w14:paraId="655F7117" w14:textId="77777777" w:rsidR="00286CEE" w:rsidRDefault="00FE285E" w:rsidP="00FE285E">
            <w:pPr>
              <w:rPr>
                <w:sz w:val="20"/>
                <w:szCs w:val="20"/>
              </w:rPr>
            </w:pPr>
            <w:r>
              <w:rPr>
                <w:sz w:val="20"/>
                <w:szCs w:val="20"/>
              </w:rPr>
              <w:t>Compensation for Faculty with Clinical and Educational Responsibilities</w:t>
            </w:r>
          </w:p>
          <w:p w14:paraId="3D72ED7C" w14:textId="77777777" w:rsidR="00286CEE" w:rsidRDefault="00286CEE" w:rsidP="00FE285E">
            <w:pPr>
              <w:rPr>
                <w:sz w:val="20"/>
                <w:szCs w:val="20"/>
              </w:rPr>
            </w:pPr>
          </w:p>
        </w:tc>
        <w:tc>
          <w:tcPr>
            <w:tcW w:w="5130" w:type="dxa"/>
          </w:tcPr>
          <w:p w14:paraId="7D0D8855" w14:textId="77777777" w:rsidR="00286CEE" w:rsidRDefault="00FE285E" w:rsidP="00FE285E">
            <w:pPr>
              <w:numPr>
                <w:ilvl w:val="0"/>
                <w:numId w:val="13"/>
              </w:numPr>
              <w:rPr>
                <w:sz w:val="20"/>
                <w:szCs w:val="20"/>
              </w:rPr>
            </w:pPr>
            <w:bookmarkStart w:id="0" w:name="_gjdgxs" w:colFirst="0" w:colLast="0"/>
            <w:bookmarkEnd w:id="0"/>
            <w:r>
              <w:rPr>
                <w:sz w:val="20"/>
                <w:szCs w:val="20"/>
              </w:rPr>
              <w:t>HCOs will be highly involved in compensation plans.</w:t>
            </w:r>
          </w:p>
          <w:p w14:paraId="0B34205D" w14:textId="77777777" w:rsidR="00286CEE" w:rsidRDefault="00FE285E" w:rsidP="00FE285E">
            <w:pPr>
              <w:numPr>
                <w:ilvl w:val="0"/>
                <w:numId w:val="13"/>
              </w:numPr>
              <w:rPr>
                <w:sz w:val="20"/>
                <w:szCs w:val="20"/>
              </w:rPr>
            </w:pPr>
            <w:bookmarkStart w:id="1" w:name="_30j0zll" w:colFirst="0" w:colLast="0"/>
            <w:bookmarkEnd w:id="1"/>
            <w:r>
              <w:rPr>
                <w:sz w:val="20"/>
                <w:szCs w:val="20"/>
              </w:rPr>
              <w:t>More consistency across the nation in faculty compensation plans</w:t>
            </w:r>
          </w:p>
        </w:tc>
        <w:tc>
          <w:tcPr>
            <w:tcW w:w="5310" w:type="dxa"/>
            <w:shd w:val="clear" w:color="auto" w:fill="FFFFFF"/>
          </w:tcPr>
          <w:p w14:paraId="117D1C41" w14:textId="0E6B38CB" w:rsidR="00286CEE" w:rsidRDefault="00FE285E" w:rsidP="00FE285E">
            <w:pPr>
              <w:rPr>
                <w:sz w:val="20"/>
                <w:szCs w:val="20"/>
              </w:rPr>
            </w:pPr>
            <w:r>
              <w:rPr>
                <w:sz w:val="20"/>
                <w:szCs w:val="20"/>
              </w:rPr>
              <w:t xml:space="preserve">SIs will </w:t>
            </w:r>
            <w:proofErr w:type="gramStart"/>
            <w:r>
              <w:rPr>
                <w:sz w:val="20"/>
                <w:szCs w:val="20"/>
              </w:rPr>
              <w:t>need  to</w:t>
            </w:r>
            <w:proofErr w:type="gramEnd"/>
            <w:r>
              <w:rPr>
                <w:sz w:val="20"/>
                <w:szCs w:val="20"/>
              </w:rPr>
              <w:t xml:space="preserve"> partner with  their HCO to coordinate compensation for faculty</w:t>
            </w:r>
          </w:p>
        </w:tc>
      </w:tr>
      <w:tr w:rsidR="00286CEE" w14:paraId="41AE2887" w14:textId="77777777" w:rsidTr="00FE285E">
        <w:tc>
          <w:tcPr>
            <w:tcW w:w="440" w:type="dxa"/>
            <w:tcBorders>
              <w:bottom w:val="single" w:sz="4" w:space="0" w:color="000000"/>
            </w:tcBorders>
          </w:tcPr>
          <w:p w14:paraId="445D0798" w14:textId="77777777" w:rsidR="00286CEE" w:rsidRDefault="00FE285E" w:rsidP="00FE285E">
            <w:pPr>
              <w:rPr>
                <w:sz w:val="20"/>
                <w:szCs w:val="20"/>
              </w:rPr>
            </w:pPr>
            <w:r>
              <w:rPr>
                <w:sz w:val="20"/>
                <w:szCs w:val="20"/>
              </w:rPr>
              <w:t>29</w:t>
            </w:r>
          </w:p>
        </w:tc>
        <w:tc>
          <w:tcPr>
            <w:tcW w:w="3605" w:type="dxa"/>
            <w:tcBorders>
              <w:bottom w:val="single" w:sz="4" w:space="0" w:color="000000"/>
            </w:tcBorders>
          </w:tcPr>
          <w:p w14:paraId="3FF93E57" w14:textId="77777777" w:rsidR="00286CEE" w:rsidRDefault="00FE285E" w:rsidP="00FE285E">
            <w:pPr>
              <w:rPr>
                <w:sz w:val="20"/>
                <w:szCs w:val="20"/>
              </w:rPr>
            </w:pPr>
            <w:r>
              <w:rPr>
                <w:sz w:val="20"/>
                <w:szCs w:val="20"/>
              </w:rPr>
              <w:t>Medical Literature</w:t>
            </w:r>
          </w:p>
          <w:p w14:paraId="57D96D90" w14:textId="77777777" w:rsidR="00286CEE" w:rsidRDefault="00286CEE" w:rsidP="00FE285E">
            <w:pPr>
              <w:rPr>
                <w:sz w:val="20"/>
                <w:szCs w:val="20"/>
              </w:rPr>
            </w:pPr>
          </w:p>
          <w:p w14:paraId="4B4D24F9" w14:textId="77777777" w:rsidR="00286CEE" w:rsidRDefault="00286CEE" w:rsidP="00FE285E">
            <w:pPr>
              <w:rPr>
                <w:sz w:val="20"/>
                <w:szCs w:val="20"/>
              </w:rPr>
            </w:pPr>
          </w:p>
        </w:tc>
        <w:tc>
          <w:tcPr>
            <w:tcW w:w="5130" w:type="dxa"/>
            <w:tcBorders>
              <w:bottom w:val="single" w:sz="4" w:space="0" w:color="000000"/>
            </w:tcBorders>
          </w:tcPr>
          <w:p w14:paraId="6990415E" w14:textId="77777777" w:rsidR="00286CEE" w:rsidRDefault="00FE285E" w:rsidP="00FE285E">
            <w:pPr>
              <w:rPr>
                <w:sz w:val="20"/>
                <w:szCs w:val="20"/>
              </w:rPr>
            </w:pPr>
            <w:r>
              <w:rPr>
                <w:sz w:val="20"/>
                <w:szCs w:val="20"/>
              </w:rPr>
              <w:t>More medical journals:</w:t>
            </w:r>
          </w:p>
          <w:p w14:paraId="5E2895FA" w14:textId="77777777" w:rsidR="00286CEE" w:rsidRDefault="00FE285E" w:rsidP="00FE285E">
            <w:pPr>
              <w:numPr>
                <w:ilvl w:val="0"/>
                <w:numId w:val="11"/>
              </w:numPr>
              <w:pBdr>
                <w:top w:val="nil"/>
                <w:left w:val="nil"/>
                <w:bottom w:val="nil"/>
                <w:right w:val="nil"/>
                <w:between w:val="nil"/>
              </w:pBdr>
              <w:spacing w:line="259" w:lineRule="auto"/>
              <w:rPr>
                <w:color w:val="000000"/>
                <w:sz w:val="20"/>
                <w:szCs w:val="20"/>
              </w:rPr>
            </w:pPr>
            <w:r>
              <w:rPr>
                <w:color w:val="000000"/>
                <w:sz w:val="20"/>
                <w:szCs w:val="20"/>
              </w:rPr>
              <w:t>Smaller self-published, online, and open access journals will appear</w:t>
            </w:r>
          </w:p>
          <w:p w14:paraId="560E8810" w14:textId="77777777" w:rsidR="00286CEE" w:rsidRDefault="00FE285E" w:rsidP="00FE285E">
            <w:pPr>
              <w:numPr>
                <w:ilvl w:val="0"/>
                <w:numId w:val="11"/>
              </w:numPr>
              <w:pBdr>
                <w:top w:val="nil"/>
                <w:left w:val="nil"/>
                <w:bottom w:val="nil"/>
                <w:right w:val="nil"/>
                <w:between w:val="nil"/>
              </w:pBdr>
              <w:spacing w:line="259" w:lineRule="auto"/>
              <w:rPr>
                <w:color w:val="000000"/>
                <w:sz w:val="20"/>
                <w:szCs w:val="20"/>
              </w:rPr>
            </w:pPr>
            <w:r>
              <w:rPr>
                <w:color w:val="000000"/>
                <w:sz w:val="20"/>
                <w:szCs w:val="20"/>
              </w:rPr>
              <w:t>Millennials will use blogs, podcasts, and other media</w:t>
            </w:r>
          </w:p>
        </w:tc>
        <w:tc>
          <w:tcPr>
            <w:tcW w:w="5310" w:type="dxa"/>
            <w:tcBorders>
              <w:bottom w:val="single" w:sz="4" w:space="0" w:color="000000"/>
            </w:tcBorders>
          </w:tcPr>
          <w:p w14:paraId="0686AB67" w14:textId="77777777" w:rsidR="00286CEE" w:rsidRDefault="00FE285E" w:rsidP="00FE285E">
            <w:pPr>
              <w:rPr>
                <w:sz w:val="20"/>
                <w:szCs w:val="20"/>
              </w:rPr>
            </w:pPr>
            <w:r>
              <w:rPr>
                <w:sz w:val="20"/>
                <w:szCs w:val="20"/>
              </w:rPr>
              <w:t>Curriculum: Conflicts and dualities in interest; critical thinking skills to evaluate literature</w:t>
            </w:r>
          </w:p>
          <w:p w14:paraId="776A3CDF" w14:textId="77777777" w:rsidR="00286CEE" w:rsidRDefault="00FE285E" w:rsidP="00FE285E">
            <w:pPr>
              <w:rPr>
                <w:sz w:val="20"/>
                <w:szCs w:val="20"/>
              </w:rPr>
            </w:pPr>
            <w:r>
              <w:rPr>
                <w:sz w:val="20"/>
                <w:szCs w:val="20"/>
              </w:rPr>
              <w:t>Mindset: Electronic, self-directed and individual approaches to accessing and incorporating medical literature</w:t>
            </w:r>
          </w:p>
        </w:tc>
      </w:tr>
      <w:tr w:rsidR="00286CEE" w14:paraId="5D844F5B" w14:textId="77777777" w:rsidTr="00FE285E">
        <w:tc>
          <w:tcPr>
            <w:tcW w:w="14485" w:type="dxa"/>
            <w:gridSpan w:val="4"/>
            <w:tcBorders>
              <w:bottom w:val="single" w:sz="4" w:space="0" w:color="000000"/>
            </w:tcBorders>
            <w:shd w:val="clear" w:color="auto" w:fill="C2D69B"/>
          </w:tcPr>
          <w:p w14:paraId="5155A413" w14:textId="77777777" w:rsidR="00286CEE" w:rsidRDefault="00FE285E" w:rsidP="00FE285E">
            <w:pPr>
              <w:rPr>
                <w:sz w:val="20"/>
                <w:szCs w:val="20"/>
              </w:rPr>
            </w:pPr>
            <w:r>
              <w:t>Evolution in the Role of Other Health Care Professionals (</w:t>
            </w:r>
            <w:proofErr w:type="spellStart"/>
            <w:r>
              <w:t>eg</w:t>
            </w:r>
            <w:proofErr w:type="spellEnd"/>
            <w:r>
              <w:t>, RNs, NPs, PAs, Clinical Technicians, Pharmacists, Social Workers)</w:t>
            </w:r>
          </w:p>
        </w:tc>
      </w:tr>
      <w:tr w:rsidR="00286CEE" w14:paraId="5FF59B6D" w14:textId="77777777" w:rsidTr="00FE285E">
        <w:tc>
          <w:tcPr>
            <w:tcW w:w="440" w:type="dxa"/>
          </w:tcPr>
          <w:p w14:paraId="37E549D3" w14:textId="77777777" w:rsidR="00286CEE" w:rsidRDefault="00FE285E" w:rsidP="00FE285E">
            <w:pPr>
              <w:rPr>
                <w:sz w:val="20"/>
                <w:szCs w:val="20"/>
              </w:rPr>
            </w:pPr>
            <w:r>
              <w:rPr>
                <w:sz w:val="20"/>
                <w:szCs w:val="20"/>
              </w:rPr>
              <w:t>30</w:t>
            </w:r>
          </w:p>
        </w:tc>
        <w:tc>
          <w:tcPr>
            <w:tcW w:w="3605" w:type="dxa"/>
          </w:tcPr>
          <w:p w14:paraId="724DEF7A" w14:textId="77777777" w:rsidR="00286CEE" w:rsidRDefault="00FE285E" w:rsidP="00FE285E">
            <w:pPr>
              <w:rPr>
                <w:sz w:val="20"/>
                <w:szCs w:val="20"/>
              </w:rPr>
            </w:pPr>
            <w:r>
              <w:rPr>
                <w:sz w:val="20"/>
                <w:szCs w:val="20"/>
              </w:rPr>
              <w:t>Remote Delivery of Health Care</w:t>
            </w:r>
          </w:p>
        </w:tc>
        <w:tc>
          <w:tcPr>
            <w:tcW w:w="5130" w:type="dxa"/>
          </w:tcPr>
          <w:p w14:paraId="32E914A1" w14:textId="77777777" w:rsidR="00286CEE" w:rsidRDefault="00FE285E" w:rsidP="00FE285E">
            <w:pPr>
              <w:numPr>
                <w:ilvl w:val="0"/>
                <w:numId w:val="21"/>
              </w:numPr>
              <w:pBdr>
                <w:top w:val="nil"/>
                <w:left w:val="nil"/>
                <w:bottom w:val="nil"/>
                <w:right w:val="nil"/>
                <w:between w:val="nil"/>
              </w:pBdr>
              <w:spacing w:line="259" w:lineRule="auto"/>
              <w:rPr>
                <w:color w:val="000000"/>
                <w:sz w:val="20"/>
                <w:szCs w:val="20"/>
              </w:rPr>
            </w:pPr>
            <w:r>
              <w:rPr>
                <w:color w:val="000000"/>
                <w:sz w:val="20"/>
                <w:szCs w:val="20"/>
              </w:rPr>
              <w:t>Diversified scope of practice and levels of specialization of other health care professionals</w:t>
            </w:r>
          </w:p>
          <w:p w14:paraId="32C94153" w14:textId="77777777" w:rsidR="00286CEE" w:rsidRDefault="00FE285E" w:rsidP="00FE285E">
            <w:pPr>
              <w:numPr>
                <w:ilvl w:val="0"/>
                <w:numId w:val="21"/>
              </w:numPr>
              <w:pBdr>
                <w:top w:val="nil"/>
                <w:left w:val="nil"/>
                <w:bottom w:val="nil"/>
                <w:right w:val="nil"/>
                <w:between w:val="nil"/>
              </w:pBdr>
              <w:spacing w:line="259" w:lineRule="auto"/>
              <w:rPr>
                <w:color w:val="000000"/>
                <w:sz w:val="20"/>
                <w:szCs w:val="20"/>
              </w:rPr>
            </w:pPr>
            <w:r>
              <w:rPr>
                <w:color w:val="000000"/>
                <w:sz w:val="20"/>
                <w:szCs w:val="20"/>
              </w:rPr>
              <w:t>Increase in health care being provided in communities, retail outlets, and homes</w:t>
            </w:r>
          </w:p>
          <w:p w14:paraId="6DDBE903" w14:textId="77777777" w:rsidR="00286CEE" w:rsidRDefault="00FE285E" w:rsidP="00FE285E">
            <w:pPr>
              <w:numPr>
                <w:ilvl w:val="0"/>
                <w:numId w:val="21"/>
              </w:numPr>
              <w:pBdr>
                <w:top w:val="nil"/>
                <w:left w:val="nil"/>
                <w:bottom w:val="nil"/>
                <w:right w:val="nil"/>
                <w:between w:val="nil"/>
              </w:pBdr>
              <w:spacing w:line="259" w:lineRule="auto"/>
              <w:rPr>
                <w:color w:val="000000"/>
                <w:sz w:val="20"/>
                <w:szCs w:val="20"/>
              </w:rPr>
            </w:pPr>
            <w:r>
              <w:rPr>
                <w:color w:val="000000"/>
                <w:sz w:val="20"/>
                <w:szCs w:val="20"/>
              </w:rPr>
              <w:t>More aspects of care delivered by interprofessional team members who communicate by electronic means</w:t>
            </w:r>
          </w:p>
        </w:tc>
        <w:tc>
          <w:tcPr>
            <w:tcW w:w="5310" w:type="dxa"/>
          </w:tcPr>
          <w:p w14:paraId="28870C75" w14:textId="77777777" w:rsidR="00286CEE" w:rsidRDefault="00FE285E" w:rsidP="00FE285E">
            <w:pPr>
              <w:rPr>
                <w:sz w:val="20"/>
                <w:szCs w:val="20"/>
              </w:rPr>
            </w:pPr>
            <w:r>
              <w:rPr>
                <w:sz w:val="20"/>
                <w:szCs w:val="20"/>
              </w:rPr>
              <w:t xml:space="preserve">Curriculum:  Training in team-based care coordination, development of communication and leadership skills, telemedicine </w:t>
            </w:r>
          </w:p>
        </w:tc>
      </w:tr>
      <w:tr w:rsidR="00286CEE" w14:paraId="36F0E3B3" w14:textId="77777777" w:rsidTr="00FE285E">
        <w:tc>
          <w:tcPr>
            <w:tcW w:w="440" w:type="dxa"/>
            <w:tcBorders>
              <w:bottom w:val="single" w:sz="4" w:space="0" w:color="000000"/>
            </w:tcBorders>
          </w:tcPr>
          <w:p w14:paraId="6C5883E7" w14:textId="77777777" w:rsidR="00286CEE" w:rsidRDefault="00FE285E" w:rsidP="00FE285E">
            <w:pPr>
              <w:rPr>
                <w:sz w:val="20"/>
                <w:szCs w:val="20"/>
              </w:rPr>
            </w:pPr>
            <w:r>
              <w:rPr>
                <w:sz w:val="20"/>
                <w:szCs w:val="20"/>
              </w:rPr>
              <w:t>31</w:t>
            </w:r>
          </w:p>
        </w:tc>
        <w:tc>
          <w:tcPr>
            <w:tcW w:w="3605" w:type="dxa"/>
            <w:tcBorders>
              <w:bottom w:val="single" w:sz="4" w:space="0" w:color="000000"/>
            </w:tcBorders>
          </w:tcPr>
          <w:p w14:paraId="1AC936EC" w14:textId="77777777" w:rsidR="00286CEE" w:rsidRDefault="00FE285E" w:rsidP="00FE285E">
            <w:pPr>
              <w:rPr>
                <w:sz w:val="20"/>
                <w:szCs w:val="20"/>
              </w:rPr>
            </w:pPr>
            <w:r>
              <w:rPr>
                <w:sz w:val="20"/>
                <w:szCs w:val="20"/>
              </w:rPr>
              <w:t>Roles of Other Health Care Professionals</w:t>
            </w:r>
          </w:p>
        </w:tc>
        <w:tc>
          <w:tcPr>
            <w:tcW w:w="5130" w:type="dxa"/>
            <w:tcBorders>
              <w:bottom w:val="single" w:sz="4" w:space="0" w:color="000000"/>
            </w:tcBorders>
          </w:tcPr>
          <w:p w14:paraId="344CB4E8" w14:textId="77777777" w:rsidR="00286CEE" w:rsidRDefault="00FE285E" w:rsidP="00FE285E">
            <w:pPr>
              <w:rPr>
                <w:sz w:val="20"/>
                <w:szCs w:val="20"/>
              </w:rPr>
            </w:pPr>
            <w:r>
              <w:rPr>
                <w:sz w:val="20"/>
                <w:szCs w:val="20"/>
              </w:rPr>
              <w:t>Blurred lines of roles and responsibilities between health care professionals, including physicians</w:t>
            </w:r>
          </w:p>
          <w:p w14:paraId="7DC4F275" w14:textId="1AF4969F" w:rsidR="00286CEE" w:rsidRDefault="00FE285E" w:rsidP="00FE285E">
            <w:pPr>
              <w:numPr>
                <w:ilvl w:val="0"/>
                <w:numId w:val="7"/>
              </w:numPr>
              <w:pBdr>
                <w:top w:val="nil"/>
                <w:left w:val="nil"/>
                <w:bottom w:val="nil"/>
                <w:right w:val="nil"/>
                <w:between w:val="nil"/>
              </w:pBdr>
              <w:spacing w:line="259" w:lineRule="auto"/>
              <w:rPr>
                <w:color w:val="000000"/>
                <w:sz w:val="20"/>
                <w:szCs w:val="20"/>
              </w:rPr>
            </w:pPr>
            <w:r>
              <w:rPr>
                <w:color w:val="000000"/>
                <w:sz w:val="20"/>
                <w:szCs w:val="20"/>
              </w:rPr>
              <w:t>New team members (technology-based assistants, artificial intelligence) will emerge to fulfill new and existing roles and responsibilities</w:t>
            </w:r>
          </w:p>
          <w:p w14:paraId="07966BF7" w14:textId="77777777" w:rsidR="00286CEE" w:rsidRDefault="00FE285E" w:rsidP="00FE285E">
            <w:pPr>
              <w:numPr>
                <w:ilvl w:val="0"/>
                <w:numId w:val="4"/>
              </w:numPr>
              <w:pBdr>
                <w:top w:val="nil"/>
                <w:left w:val="nil"/>
                <w:bottom w:val="nil"/>
                <w:right w:val="nil"/>
                <w:between w:val="nil"/>
              </w:pBdr>
              <w:spacing w:line="259" w:lineRule="auto"/>
              <w:rPr>
                <w:color w:val="000000"/>
                <w:sz w:val="20"/>
                <w:szCs w:val="20"/>
              </w:rPr>
            </w:pPr>
            <w:r>
              <w:rPr>
                <w:color w:val="000000"/>
                <w:sz w:val="20"/>
                <w:szCs w:val="20"/>
              </w:rPr>
              <w:lastRenderedPageBreak/>
              <w:t>Development of common leadership, communication, and patient care skills amongst health care professionals to ensure patient-centered care</w:t>
            </w:r>
          </w:p>
        </w:tc>
        <w:tc>
          <w:tcPr>
            <w:tcW w:w="5310" w:type="dxa"/>
            <w:tcBorders>
              <w:bottom w:val="single" w:sz="4" w:space="0" w:color="000000"/>
            </w:tcBorders>
          </w:tcPr>
          <w:p w14:paraId="30B8A724" w14:textId="77777777" w:rsidR="00286CEE" w:rsidRDefault="00FE285E" w:rsidP="00FE285E">
            <w:pPr>
              <w:rPr>
                <w:sz w:val="20"/>
                <w:szCs w:val="20"/>
              </w:rPr>
            </w:pPr>
            <w:r>
              <w:rPr>
                <w:sz w:val="20"/>
                <w:szCs w:val="20"/>
              </w:rPr>
              <w:lastRenderedPageBreak/>
              <w:t>Curriculum</w:t>
            </w:r>
            <w:proofErr w:type="gramStart"/>
            <w:r>
              <w:rPr>
                <w:sz w:val="20"/>
                <w:szCs w:val="20"/>
              </w:rPr>
              <w:t>:  “</w:t>
            </w:r>
            <w:proofErr w:type="gramEnd"/>
            <w:r>
              <w:rPr>
                <w:sz w:val="20"/>
                <w:szCs w:val="20"/>
              </w:rPr>
              <w:t>Teaming,” integration of technology and AI to complement physician role, shared educational experiences by different types of learners</w:t>
            </w:r>
          </w:p>
        </w:tc>
      </w:tr>
      <w:tr w:rsidR="00286CEE" w14:paraId="322F6076" w14:textId="77777777" w:rsidTr="00FE285E">
        <w:trPr>
          <w:trHeight w:val="200"/>
        </w:trPr>
        <w:tc>
          <w:tcPr>
            <w:tcW w:w="14485" w:type="dxa"/>
            <w:gridSpan w:val="4"/>
            <w:shd w:val="clear" w:color="auto" w:fill="C2D69B"/>
          </w:tcPr>
          <w:p w14:paraId="525C18C7" w14:textId="77777777" w:rsidR="00286CEE" w:rsidRDefault="00FE285E" w:rsidP="00FE285E">
            <w:r>
              <w:t>Evolution in Graduate Medical Education</w:t>
            </w:r>
          </w:p>
        </w:tc>
      </w:tr>
      <w:tr w:rsidR="00286CEE" w14:paraId="10C711E4" w14:textId="77777777" w:rsidTr="00FE285E">
        <w:trPr>
          <w:trHeight w:val="200"/>
        </w:trPr>
        <w:tc>
          <w:tcPr>
            <w:tcW w:w="440" w:type="dxa"/>
          </w:tcPr>
          <w:p w14:paraId="5E94645C" w14:textId="77777777" w:rsidR="00286CEE" w:rsidRDefault="00FE285E" w:rsidP="00FE285E">
            <w:pPr>
              <w:rPr>
                <w:sz w:val="20"/>
                <w:szCs w:val="20"/>
              </w:rPr>
            </w:pPr>
            <w:r>
              <w:rPr>
                <w:sz w:val="20"/>
                <w:szCs w:val="20"/>
              </w:rPr>
              <w:t>32</w:t>
            </w:r>
          </w:p>
        </w:tc>
        <w:tc>
          <w:tcPr>
            <w:tcW w:w="3605" w:type="dxa"/>
          </w:tcPr>
          <w:p w14:paraId="7DDB00EC" w14:textId="77777777" w:rsidR="00286CEE" w:rsidRDefault="00FE285E" w:rsidP="00FE285E">
            <w:pPr>
              <w:rPr>
                <w:sz w:val="20"/>
                <w:szCs w:val="20"/>
              </w:rPr>
            </w:pPr>
            <w:r>
              <w:rPr>
                <w:sz w:val="20"/>
                <w:szCs w:val="20"/>
              </w:rPr>
              <w:t>Clinical Productivity and Faculty Educational Effort</w:t>
            </w:r>
          </w:p>
        </w:tc>
        <w:tc>
          <w:tcPr>
            <w:tcW w:w="5130" w:type="dxa"/>
          </w:tcPr>
          <w:p w14:paraId="55BF6654" w14:textId="77777777" w:rsidR="00286CEE" w:rsidRDefault="00FE285E" w:rsidP="00FE285E">
            <w:pPr>
              <w:rPr>
                <w:sz w:val="20"/>
                <w:szCs w:val="20"/>
              </w:rPr>
            </w:pPr>
            <w:r>
              <w:rPr>
                <w:sz w:val="20"/>
                <w:szCs w:val="20"/>
              </w:rPr>
              <w:t>Employers financially support faculty involved in GME, and those who are not financially supported will be unlikely to volunteer time due to increased clinical demands</w:t>
            </w:r>
          </w:p>
          <w:p w14:paraId="2AC58374" w14:textId="77777777" w:rsidR="00286CEE" w:rsidRDefault="00286CEE" w:rsidP="00FE285E">
            <w:pPr>
              <w:rPr>
                <w:sz w:val="20"/>
                <w:szCs w:val="20"/>
              </w:rPr>
            </w:pPr>
          </w:p>
        </w:tc>
        <w:tc>
          <w:tcPr>
            <w:tcW w:w="5310" w:type="dxa"/>
          </w:tcPr>
          <w:p w14:paraId="7650B1EF" w14:textId="77777777" w:rsidR="00286CEE" w:rsidRDefault="00FE285E" w:rsidP="00FE285E">
            <w:pPr>
              <w:rPr>
                <w:sz w:val="20"/>
                <w:szCs w:val="20"/>
              </w:rPr>
            </w:pPr>
            <w:r>
              <w:rPr>
                <w:sz w:val="20"/>
                <w:szCs w:val="20"/>
              </w:rPr>
              <w:t xml:space="preserve">Quantify value of educational efforts, align strategic goals of organization to GME and workforce development </w:t>
            </w:r>
          </w:p>
        </w:tc>
      </w:tr>
      <w:tr w:rsidR="00286CEE" w14:paraId="4A331F97" w14:textId="77777777" w:rsidTr="00FE285E">
        <w:trPr>
          <w:trHeight w:val="200"/>
        </w:trPr>
        <w:tc>
          <w:tcPr>
            <w:tcW w:w="440" w:type="dxa"/>
          </w:tcPr>
          <w:p w14:paraId="4006193E" w14:textId="77777777" w:rsidR="00286CEE" w:rsidRDefault="00FE285E" w:rsidP="00FE285E">
            <w:pPr>
              <w:rPr>
                <w:sz w:val="20"/>
                <w:szCs w:val="20"/>
              </w:rPr>
            </w:pPr>
            <w:r>
              <w:rPr>
                <w:sz w:val="20"/>
                <w:szCs w:val="20"/>
              </w:rPr>
              <w:t>33</w:t>
            </w:r>
          </w:p>
        </w:tc>
        <w:tc>
          <w:tcPr>
            <w:tcW w:w="3605" w:type="dxa"/>
          </w:tcPr>
          <w:p w14:paraId="450328F4" w14:textId="77777777" w:rsidR="00286CEE" w:rsidRDefault="00FE285E" w:rsidP="00FE285E">
            <w:pPr>
              <w:rPr>
                <w:sz w:val="20"/>
                <w:szCs w:val="20"/>
              </w:rPr>
            </w:pPr>
            <w:r>
              <w:rPr>
                <w:sz w:val="20"/>
                <w:szCs w:val="20"/>
              </w:rPr>
              <w:t>Resident/Fellow Learning Styles</w:t>
            </w:r>
          </w:p>
        </w:tc>
        <w:tc>
          <w:tcPr>
            <w:tcW w:w="5130" w:type="dxa"/>
          </w:tcPr>
          <w:p w14:paraId="2546F2C8" w14:textId="77777777" w:rsidR="00286CEE" w:rsidRDefault="00FE285E" w:rsidP="00FE285E">
            <w:pPr>
              <w:rPr>
                <w:sz w:val="20"/>
                <w:szCs w:val="20"/>
              </w:rPr>
            </w:pPr>
            <w:r>
              <w:rPr>
                <w:sz w:val="20"/>
                <w:szCs w:val="20"/>
              </w:rPr>
              <w:t>More than half of workforce in the U.S. will be comprised of Millennials.  Learners entering GME in 2025 will have been educated in learning environments that are electronic, engage in self-directed learning and adapt to individual learning needs.</w:t>
            </w:r>
          </w:p>
        </w:tc>
        <w:tc>
          <w:tcPr>
            <w:tcW w:w="5310" w:type="dxa"/>
          </w:tcPr>
          <w:p w14:paraId="056C6604" w14:textId="34430BC2" w:rsidR="00286CEE" w:rsidRPr="00FE285E" w:rsidRDefault="00FE285E" w:rsidP="00FE285E">
            <w:pPr>
              <w:pStyle w:val="ListParagraph"/>
              <w:numPr>
                <w:ilvl w:val="0"/>
                <w:numId w:val="27"/>
              </w:numPr>
              <w:rPr>
                <w:sz w:val="20"/>
                <w:szCs w:val="20"/>
              </w:rPr>
            </w:pPr>
            <w:r w:rsidRPr="00FE285E">
              <w:rPr>
                <w:sz w:val="20"/>
                <w:szCs w:val="20"/>
              </w:rPr>
              <w:t>Curriculum:  develop curricula and educational tools to support learning styles and preferences of Millennials</w:t>
            </w:r>
          </w:p>
          <w:p w14:paraId="2A9250D1" w14:textId="77777777" w:rsidR="00286CEE" w:rsidRPr="00FE285E" w:rsidRDefault="00FE285E" w:rsidP="00FE285E">
            <w:pPr>
              <w:pStyle w:val="ListParagraph"/>
              <w:numPr>
                <w:ilvl w:val="0"/>
                <w:numId w:val="27"/>
              </w:numPr>
              <w:rPr>
                <w:sz w:val="20"/>
                <w:szCs w:val="20"/>
              </w:rPr>
            </w:pPr>
            <w:r w:rsidRPr="00FE285E">
              <w:rPr>
                <w:sz w:val="20"/>
                <w:szCs w:val="20"/>
              </w:rPr>
              <w:t xml:space="preserve">Faculty development:  create awareness and develop skills in new curricular approaches and educational resources and materials to align with learner expectations and improve medical knowledge and patient care </w:t>
            </w:r>
          </w:p>
        </w:tc>
      </w:tr>
      <w:tr w:rsidR="00286CEE" w14:paraId="75C99836" w14:textId="77777777" w:rsidTr="00FE285E">
        <w:trPr>
          <w:trHeight w:val="200"/>
        </w:trPr>
        <w:tc>
          <w:tcPr>
            <w:tcW w:w="440" w:type="dxa"/>
          </w:tcPr>
          <w:p w14:paraId="264FD081" w14:textId="77777777" w:rsidR="00286CEE" w:rsidRDefault="00FE285E" w:rsidP="00FE285E">
            <w:pPr>
              <w:rPr>
                <w:sz w:val="20"/>
                <w:szCs w:val="20"/>
              </w:rPr>
            </w:pPr>
            <w:r>
              <w:rPr>
                <w:sz w:val="20"/>
                <w:szCs w:val="20"/>
              </w:rPr>
              <w:t>34</w:t>
            </w:r>
          </w:p>
        </w:tc>
        <w:tc>
          <w:tcPr>
            <w:tcW w:w="3605" w:type="dxa"/>
          </w:tcPr>
          <w:p w14:paraId="5EFEA6E0" w14:textId="77777777" w:rsidR="00286CEE" w:rsidRDefault="00FE285E" w:rsidP="00FE285E">
            <w:pPr>
              <w:rPr>
                <w:sz w:val="20"/>
                <w:szCs w:val="20"/>
              </w:rPr>
            </w:pPr>
            <w:r>
              <w:rPr>
                <w:sz w:val="20"/>
                <w:szCs w:val="20"/>
              </w:rPr>
              <w:t>GME Educational System</w:t>
            </w:r>
          </w:p>
        </w:tc>
        <w:tc>
          <w:tcPr>
            <w:tcW w:w="5130" w:type="dxa"/>
          </w:tcPr>
          <w:p w14:paraId="6A54BA30" w14:textId="77777777" w:rsidR="00286CEE" w:rsidRDefault="00FE285E" w:rsidP="00FE285E">
            <w:pPr>
              <w:rPr>
                <w:sz w:val="20"/>
                <w:szCs w:val="20"/>
              </w:rPr>
            </w:pPr>
            <w:r>
              <w:rPr>
                <w:sz w:val="20"/>
                <w:szCs w:val="20"/>
              </w:rPr>
              <w:t>Learning environments are aligned with learners’ expectations for optimal learning experience which include the following attributes:</w:t>
            </w:r>
          </w:p>
          <w:p w14:paraId="4F77A2F8" w14:textId="77777777" w:rsidR="00286CEE" w:rsidRDefault="00FE285E" w:rsidP="00FE285E">
            <w:pPr>
              <w:numPr>
                <w:ilvl w:val="0"/>
                <w:numId w:val="4"/>
              </w:numPr>
              <w:pBdr>
                <w:top w:val="nil"/>
                <w:left w:val="nil"/>
                <w:bottom w:val="nil"/>
                <w:right w:val="nil"/>
                <w:between w:val="nil"/>
              </w:pBdr>
              <w:spacing w:line="259" w:lineRule="auto"/>
              <w:rPr>
                <w:color w:val="000000"/>
                <w:sz w:val="20"/>
                <w:szCs w:val="20"/>
              </w:rPr>
            </w:pPr>
            <w:r>
              <w:rPr>
                <w:color w:val="000000"/>
                <w:sz w:val="20"/>
                <w:szCs w:val="20"/>
              </w:rPr>
              <w:t>Electronic</w:t>
            </w:r>
          </w:p>
          <w:p w14:paraId="3BB3F4A3" w14:textId="77777777" w:rsidR="00286CEE" w:rsidRDefault="00FE285E" w:rsidP="00FE285E">
            <w:pPr>
              <w:numPr>
                <w:ilvl w:val="0"/>
                <w:numId w:val="4"/>
              </w:numPr>
              <w:pBdr>
                <w:top w:val="nil"/>
                <w:left w:val="nil"/>
                <w:bottom w:val="nil"/>
                <w:right w:val="nil"/>
                <w:between w:val="nil"/>
              </w:pBdr>
              <w:spacing w:line="259" w:lineRule="auto"/>
              <w:rPr>
                <w:color w:val="000000"/>
                <w:sz w:val="20"/>
                <w:szCs w:val="20"/>
              </w:rPr>
            </w:pPr>
            <w:r>
              <w:rPr>
                <w:color w:val="000000"/>
                <w:sz w:val="20"/>
                <w:szCs w:val="20"/>
              </w:rPr>
              <w:t>Interactive</w:t>
            </w:r>
          </w:p>
          <w:p w14:paraId="01BCE450" w14:textId="77777777" w:rsidR="00286CEE" w:rsidRDefault="00FE285E" w:rsidP="00FE285E">
            <w:pPr>
              <w:numPr>
                <w:ilvl w:val="0"/>
                <w:numId w:val="4"/>
              </w:numPr>
              <w:pBdr>
                <w:top w:val="nil"/>
                <w:left w:val="nil"/>
                <w:bottom w:val="nil"/>
                <w:right w:val="nil"/>
                <w:between w:val="nil"/>
              </w:pBdr>
              <w:spacing w:line="259" w:lineRule="auto"/>
              <w:rPr>
                <w:color w:val="000000"/>
                <w:sz w:val="20"/>
                <w:szCs w:val="20"/>
              </w:rPr>
            </w:pPr>
            <w:r>
              <w:rPr>
                <w:color w:val="000000"/>
                <w:sz w:val="20"/>
                <w:szCs w:val="20"/>
              </w:rPr>
              <w:t xml:space="preserve">Allow for self-directed learning </w:t>
            </w:r>
          </w:p>
          <w:p w14:paraId="468F9566" w14:textId="77777777" w:rsidR="00286CEE" w:rsidRDefault="00FE285E" w:rsidP="00FE285E">
            <w:pPr>
              <w:numPr>
                <w:ilvl w:val="0"/>
                <w:numId w:val="4"/>
              </w:numPr>
              <w:pBdr>
                <w:top w:val="nil"/>
                <w:left w:val="nil"/>
                <w:bottom w:val="nil"/>
                <w:right w:val="nil"/>
                <w:between w:val="nil"/>
              </w:pBdr>
              <w:spacing w:line="259" w:lineRule="auto"/>
              <w:rPr>
                <w:color w:val="000000"/>
                <w:sz w:val="20"/>
                <w:szCs w:val="20"/>
              </w:rPr>
            </w:pPr>
            <w:r>
              <w:rPr>
                <w:color w:val="000000"/>
                <w:sz w:val="20"/>
                <w:szCs w:val="20"/>
              </w:rPr>
              <w:t>Address individual learning needs</w:t>
            </w:r>
          </w:p>
          <w:p w14:paraId="0D6336B6" w14:textId="77777777" w:rsidR="00286CEE" w:rsidRDefault="00FE285E" w:rsidP="00FE285E">
            <w:pPr>
              <w:numPr>
                <w:ilvl w:val="0"/>
                <w:numId w:val="4"/>
              </w:numPr>
              <w:pBdr>
                <w:top w:val="nil"/>
                <w:left w:val="nil"/>
                <w:bottom w:val="nil"/>
                <w:right w:val="nil"/>
                <w:between w:val="nil"/>
              </w:pBdr>
              <w:spacing w:line="259" w:lineRule="auto"/>
              <w:rPr>
                <w:color w:val="000000"/>
                <w:sz w:val="20"/>
                <w:szCs w:val="20"/>
              </w:rPr>
            </w:pPr>
            <w:r>
              <w:rPr>
                <w:color w:val="000000"/>
                <w:sz w:val="20"/>
                <w:szCs w:val="20"/>
              </w:rPr>
              <w:t>Create just-in-time learning</w:t>
            </w:r>
          </w:p>
        </w:tc>
        <w:tc>
          <w:tcPr>
            <w:tcW w:w="5310" w:type="dxa"/>
          </w:tcPr>
          <w:p w14:paraId="3236A7A1" w14:textId="77777777" w:rsidR="00286CEE" w:rsidRDefault="00FE285E" w:rsidP="00FE285E">
            <w:pPr>
              <w:rPr>
                <w:sz w:val="20"/>
                <w:szCs w:val="20"/>
              </w:rPr>
            </w:pPr>
            <w:r>
              <w:rPr>
                <w:sz w:val="20"/>
                <w:szCs w:val="20"/>
              </w:rPr>
              <w:t>Curriculum:  integration of additional learning formats and methodologies beyond the traditional didactics and teaching rounds, such as social media, to better engage residents in learning</w:t>
            </w:r>
          </w:p>
        </w:tc>
      </w:tr>
      <w:tr w:rsidR="00286CEE" w14:paraId="542EB6A9" w14:textId="77777777" w:rsidTr="00FE285E">
        <w:trPr>
          <w:trHeight w:val="200"/>
        </w:trPr>
        <w:tc>
          <w:tcPr>
            <w:tcW w:w="440" w:type="dxa"/>
          </w:tcPr>
          <w:p w14:paraId="51E14FD2" w14:textId="77777777" w:rsidR="00286CEE" w:rsidRDefault="00FE285E" w:rsidP="00FE285E">
            <w:pPr>
              <w:rPr>
                <w:sz w:val="20"/>
                <w:szCs w:val="20"/>
              </w:rPr>
            </w:pPr>
            <w:r>
              <w:rPr>
                <w:sz w:val="20"/>
                <w:szCs w:val="20"/>
              </w:rPr>
              <w:t>35</w:t>
            </w:r>
          </w:p>
        </w:tc>
        <w:tc>
          <w:tcPr>
            <w:tcW w:w="3605" w:type="dxa"/>
          </w:tcPr>
          <w:p w14:paraId="4BBFFD09" w14:textId="77777777" w:rsidR="00286CEE" w:rsidRDefault="00FE285E" w:rsidP="00FE285E">
            <w:pPr>
              <w:rPr>
                <w:sz w:val="20"/>
                <w:szCs w:val="20"/>
              </w:rPr>
            </w:pPr>
            <w:r>
              <w:rPr>
                <w:sz w:val="20"/>
                <w:szCs w:val="20"/>
              </w:rPr>
              <w:t>Duration of Residency/Fellowship Training</w:t>
            </w:r>
          </w:p>
        </w:tc>
        <w:tc>
          <w:tcPr>
            <w:tcW w:w="5130" w:type="dxa"/>
          </w:tcPr>
          <w:p w14:paraId="064C4499" w14:textId="5A0F0CCF" w:rsidR="00286CEE" w:rsidRPr="00FE285E" w:rsidRDefault="00FE285E" w:rsidP="00FE285E">
            <w:pPr>
              <w:pStyle w:val="ListParagraph"/>
              <w:numPr>
                <w:ilvl w:val="0"/>
                <w:numId w:val="26"/>
              </w:numPr>
              <w:ind w:left="360"/>
              <w:rPr>
                <w:sz w:val="20"/>
                <w:szCs w:val="20"/>
              </w:rPr>
            </w:pPr>
            <w:r w:rsidRPr="00FE285E">
              <w:rPr>
                <w:sz w:val="20"/>
                <w:szCs w:val="20"/>
              </w:rPr>
              <w:t>No changes in the duration of residency/fellowship time requirements for completion.</w:t>
            </w:r>
          </w:p>
          <w:p w14:paraId="36F04759" w14:textId="77777777" w:rsidR="00286CEE" w:rsidRPr="00FE285E" w:rsidRDefault="00FE285E" w:rsidP="00FE285E">
            <w:pPr>
              <w:pStyle w:val="ListParagraph"/>
              <w:numPr>
                <w:ilvl w:val="0"/>
                <w:numId w:val="26"/>
              </w:numPr>
              <w:ind w:left="360"/>
              <w:rPr>
                <w:sz w:val="20"/>
                <w:szCs w:val="20"/>
              </w:rPr>
            </w:pPr>
            <w:r w:rsidRPr="00FE285E">
              <w:rPr>
                <w:sz w:val="20"/>
                <w:szCs w:val="20"/>
              </w:rPr>
              <w:t>Increased experimentation in competency- and outcomes-based training not based on time requirements.</w:t>
            </w:r>
          </w:p>
        </w:tc>
        <w:tc>
          <w:tcPr>
            <w:tcW w:w="5310" w:type="dxa"/>
          </w:tcPr>
          <w:p w14:paraId="3AEDE9CA" w14:textId="77777777" w:rsidR="00286CEE" w:rsidRDefault="00FE285E" w:rsidP="00FE285E">
            <w:pPr>
              <w:rPr>
                <w:sz w:val="20"/>
                <w:szCs w:val="20"/>
              </w:rPr>
            </w:pPr>
            <w:r>
              <w:rPr>
                <w:sz w:val="20"/>
                <w:szCs w:val="20"/>
              </w:rPr>
              <w:t>Development of individualized educational plans for residents and fellows focused on skills acquisition.  Ensure availability of clinical and educational resources for learners of all levels.</w:t>
            </w:r>
          </w:p>
        </w:tc>
      </w:tr>
      <w:tr w:rsidR="00286CEE" w14:paraId="4C323736" w14:textId="77777777" w:rsidTr="00FE285E">
        <w:trPr>
          <w:trHeight w:val="200"/>
        </w:trPr>
        <w:tc>
          <w:tcPr>
            <w:tcW w:w="440" w:type="dxa"/>
          </w:tcPr>
          <w:p w14:paraId="1F2247CA" w14:textId="77777777" w:rsidR="00286CEE" w:rsidRDefault="00FE285E" w:rsidP="00FE285E">
            <w:pPr>
              <w:rPr>
                <w:sz w:val="20"/>
                <w:szCs w:val="20"/>
              </w:rPr>
            </w:pPr>
            <w:r>
              <w:rPr>
                <w:sz w:val="20"/>
                <w:szCs w:val="20"/>
              </w:rPr>
              <w:t>36</w:t>
            </w:r>
          </w:p>
        </w:tc>
        <w:tc>
          <w:tcPr>
            <w:tcW w:w="3605" w:type="dxa"/>
          </w:tcPr>
          <w:p w14:paraId="0128D46C" w14:textId="77777777" w:rsidR="00286CEE" w:rsidRDefault="00FE285E" w:rsidP="00FE285E">
            <w:pPr>
              <w:rPr>
                <w:sz w:val="20"/>
                <w:szCs w:val="20"/>
              </w:rPr>
            </w:pPr>
            <w:r>
              <w:rPr>
                <w:sz w:val="20"/>
                <w:szCs w:val="20"/>
              </w:rPr>
              <w:t>Structure of Educational Experiences</w:t>
            </w:r>
          </w:p>
        </w:tc>
        <w:tc>
          <w:tcPr>
            <w:tcW w:w="5130" w:type="dxa"/>
          </w:tcPr>
          <w:p w14:paraId="1669E404" w14:textId="77777777" w:rsidR="00286CEE" w:rsidRDefault="00FE285E" w:rsidP="00FE285E">
            <w:pPr>
              <w:rPr>
                <w:sz w:val="20"/>
                <w:szCs w:val="20"/>
              </w:rPr>
            </w:pPr>
            <w:r>
              <w:rPr>
                <w:sz w:val="20"/>
                <w:szCs w:val="20"/>
              </w:rPr>
              <w:t>GME structured around continuity of care, longitudinal patient care experience, and population health management</w:t>
            </w:r>
          </w:p>
        </w:tc>
        <w:tc>
          <w:tcPr>
            <w:tcW w:w="5310" w:type="dxa"/>
          </w:tcPr>
          <w:p w14:paraId="775D2A71" w14:textId="77777777" w:rsidR="00286CEE" w:rsidRDefault="00FE285E" w:rsidP="00FE285E">
            <w:pPr>
              <w:rPr>
                <w:sz w:val="20"/>
                <w:szCs w:val="20"/>
              </w:rPr>
            </w:pPr>
            <w:r>
              <w:rPr>
                <w:sz w:val="20"/>
                <w:szCs w:val="20"/>
              </w:rPr>
              <w:t>Curriculum:  Re-design of resident/fellow schedules to allow for more longitudinal experiences vs. specific block experiences.  Longitudinal experiences will allow residents to better develop skills needed for new healthcare delivery models.  Skills such as quality improvement and use of health care information technology.</w:t>
            </w:r>
          </w:p>
        </w:tc>
      </w:tr>
      <w:tr w:rsidR="00286CEE" w14:paraId="44E3342B" w14:textId="77777777" w:rsidTr="00FE285E">
        <w:trPr>
          <w:trHeight w:val="180"/>
        </w:trPr>
        <w:tc>
          <w:tcPr>
            <w:tcW w:w="440" w:type="dxa"/>
          </w:tcPr>
          <w:p w14:paraId="3D7CE21E" w14:textId="77777777" w:rsidR="00286CEE" w:rsidRDefault="00FE285E" w:rsidP="00FE285E">
            <w:pPr>
              <w:rPr>
                <w:sz w:val="20"/>
                <w:szCs w:val="20"/>
              </w:rPr>
            </w:pPr>
            <w:r>
              <w:rPr>
                <w:sz w:val="20"/>
                <w:szCs w:val="20"/>
              </w:rPr>
              <w:t>37</w:t>
            </w:r>
          </w:p>
        </w:tc>
        <w:tc>
          <w:tcPr>
            <w:tcW w:w="3605" w:type="dxa"/>
          </w:tcPr>
          <w:p w14:paraId="7AFB6805" w14:textId="77777777" w:rsidR="00286CEE" w:rsidRDefault="00FE285E" w:rsidP="00FE285E">
            <w:pPr>
              <w:rPr>
                <w:sz w:val="20"/>
                <w:szCs w:val="20"/>
              </w:rPr>
            </w:pPr>
            <w:r>
              <w:rPr>
                <w:sz w:val="20"/>
                <w:szCs w:val="20"/>
              </w:rPr>
              <w:t>Compensation Models for GME Faculty</w:t>
            </w:r>
          </w:p>
        </w:tc>
        <w:tc>
          <w:tcPr>
            <w:tcW w:w="5130" w:type="dxa"/>
          </w:tcPr>
          <w:p w14:paraId="19D280D4" w14:textId="77777777" w:rsidR="00286CEE" w:rsidRDefault="00FE285E" w:rsidP="00FE285E">
            <w:pPr>
              <w:rPr>
                <w:sz w:val="20"/>
                <w:szCs w:val="20"/>
              </w:rPr>
            </w:pPr>
            <w:r>
              <w:rPr>
                <w:sz w:val="20"/>
                <w:szCs w:val="20"/>
              </w:rPr>
              <w:t>Increased transparency in how physicians’ efforts, both clinical and non, are supported and defined</w:t>
            </w:r>
          </w:p>
        </w:tc>
        <w:tc>
          <w:tcPr>
            <w:tcW w:w="5310" w:type="dxa"/>
          </w:tcPr>
          <w:p w14:paraId="3BA505FB" w14:textId="77777777" w:rsidR="00286CEE" w:rsidRDefault="00FE285E" w:rsidP="00FE285E">
            <w:pPr>
              <w:rPr>
                <w:sz w:val="20"/>
                <w:szCs w:val="20"/>
              </w:rPr>
            </w:pPr>
            <w:bookmarkStart w:id="2" w:name="_1fob9te" w:colFirst="0" w:colLast="0"/>
            <w:bookmarkEnd w:id="2"/>
            <w:r>
              <w:rPr>
                <w:sz w:val="20"/>
                <w:szCs w:val="20"/>
              </w:rPr>
              <w:t>Quantify value of educational efforts, align strategic goals of organization to GME and workforce development</w:t>
            </w:r>
          </w:p>
        </w:tc>
      </w:tr>
      <w:tr w:rsidR="00286CEE" w14:paraId="14E5A84D" w14:textId="77777777" w:rsidTr="00FE285E">
        <w:trPr>
          <w:trHeight w:val="180"/>
        </w:trPr>
        <w:tc>
          <w:tcPr>
            <w:tcW w:w="440" w:type="dxa"/>
          </w:tcPr>
          <w:p w14:paraId="5B55221F" w14:textId="77777777" w:rsidR="00286CEE" w:rsidRDefault="00FE285E" w:rsidP="00FE285E">
            <w:pPr>
              <w:rPr>
                <w:sz w:val="20"/>
                <w:szCs w:val="20"/>
              </w:rPr>
            </w:pPr>
            <w:r>
              <w:rPr>
                <w:sz w:val="20"/>
                <w:szCs w:val="20"/>
              </w:rPr>
              <w:lastRenderedPageBreak/>
              <w:t>38</w:t>
            </w:r>
          </w:p>
        </w:tc>
        <w:tc>
          <w:tcPr>
            <w:tcW w:w="3605" w:type="dxa"/>
          </w:tcPr>
          <w:p w14:paraId="6C0AEA8F" w14:textId="77777777" w:rsidR="00286CEE" w:rsidRDefault="00FE285E" w:rsidP="00FE285E">
            <w:pPr>
              <w:rPr>
                <w:sz w:val="20"/>
                <w:szCs w:val="20"/>
              </w:rPr>
            </w:pPr>
            <w:r>
              <w:rPr>
                <w:sz w:val="20"/>
                <w:szCs w:val="20"/>
              </w:rPr>
              <w:t>Transparency of GME Financial Support</w:t>
            </w:r>
          </w:p>
        </w:tc>
        <w:tc>
          <w:tcPr>
            <w:tcW w:w="5130" w:type="dxa"/>
          </w:tcPr>
          <w:p w14:paraId="79D54DFB" w14:textId="77777777" w:rsidR="00286CEE" w:rsidRDefault="00FE285E" w:rsidP="00FE285E">
            <w:pPr>
              <w:rPr>
                <w:sz w:val="20"/>
                <w:szCs w:val="20"/>
              </w:rPr>
            </w:pPr>
            <w:r>
              <w:rPr>
                <w:sz w:val="20"/>
                <w:szCs w:val="20"/>
              </w:rPr>
              <w:t>Increased transparency in how Sponsoring Institutions support GME faculty</w:t>
            </w:r>
          </w:p>
        </w:tc>
        <w:tc>
          <w:tcPr>
            <w:tcW w:w="5310" w:type="dxa"/>
          </w:tcPr>
          <w:p w14:paraId="071D94E4" w14:textId="77777777" w:rsidR="00286CEE" w:rsidRDefault="00FE285E" w:rsidP="00FE285E">
            <w:pPr>
              <w:rPr>
                <w:sz w:val="20"/>
                <w:szCs w:val="20"/>
              </w:rPr>
            </w:pPr>
            <w:r>
              <w:rPr>
                <w:sz w:val="20"/>
                <w:szCs w:val="20"/>
              </w:rPr>
              <w:t>Ensure physician compensation defines, measures, and incorporates educational value and productivity.  Continuously measure value of GME to patient care missions of the clinical learning environment.</w:t>
            </w:r>
          </w:p>
        </w:tc>
      </w:tr>
      <w:tr w:rsidR="00286CEE" w14:paraId="0126CACC" w14:textId="77777777" w:rsidTr="00FE285E">
        <w:trPr>
          <w:trHeight w:val="180"/>
        </w:trPr>
        <w:tc>
          <w:tcPr>
            <w:tcW w:w="440" w:type="dxa"/>
          </w:tcPr>
          <w:p w14:paraId="497651A9" w14:textId="77777777" w:rsidR="00286CEE" w:rsidRDefault="00FE285E" w:rsidP="00FE285E">
            <w:pPr>
              <w:rPr>
                <w:sz w:val="20"/>
                <w:szCs w:val="20"/>
              </w:rPr>
            </w:pPr>
            <w:r>
              <w:rPr>
                <w:sz w:val="20"/>
                <w:szCs w:val="20"/>
              </w:rPr>
              <w:t>39</w:t>
            </w:r>
          </w:p>
        </w:tc>
        <w:tc>
          <w:tcPr>
            <w:tcW w:w="3605" w:type="dxa"/>
          </w:tcPr>
          <w:p w14:paraId="5B27A95E" w14:textId="77777777" w:rsidR="00286CEE" w:rsidRDefault="00FE285E" w:rsidP="00FE285E">
            <w:pPr>
              <w:rPr>
                <w:sz w:val="20"/>
                <w:szCs w:val="20"/>
              </w:rPr>
            </w:pPr>
            <w:r>
              <w:rPr>
                <w:sz w:val="20"/>
                <w:szCs w:val="20"/>
              </w:rPr>
              <w:t>Recognition of Other Health Care Professionals as Faculty</w:t>
            </w:r>
          </w:p>
        </w:tc>
        <w:tc>
          <w:tcPr>
            <w:tcW w:w="5130" w:type="dxa"/>
          </w:tcPr>
          <w:p w14:paraId="1B996759" w14:textId="77777777" w:rsidR="00286CEE" w:rsidRDefault="00FE285E" w:rsidP="00FE285E">
            <w:pPr>
              <w:rPr>
                <w:sz w:val="20"/>
                <w:szCs w:val="20"/>
              </w:rPr>
            </w:pPr>
            <w:r>
              <w:rPr>
                <w:sz w:val="20"/>
                <w:szCs w:val="20"/>
              </w:rPr>
              <w:t>ACGME recognizes role of other health care professionals who teach residents</w:t>
            </w:r>
          </w:p>
        </w:tc>
        <w:tc>
          <w:tcPr>
            <w:tcW w:w="5310" w:type="dxa"/>
          </w:tcPr>
          <w:p w14:paraId="181D67BC" w14:textId="4485F57C" w:rsidR="00286CEE" w:rsidRPr="00FE285E" w:rsidRDefault="00FE285E" w:rsidP="00FE285E">
            <w:pPr>
              <w:pStyle w:val="ListParagraph"/>
              <w:numPr>
                <w:ilvl w:val="0"/>
                <w:numId w:val="25"/>
              </w:numPr>
              <w:ind w:left="360"/>
              <w:rPr>
                <w:sz w:val="20"/>
                <w:szCs w:val="20"/>
              </w:rPr>
            </w:pPr>
            <w:r w:rsidRPr="00FE285E">
              <w:rPr>
                <w:sz w:val="20"/>
                <w:szCs w:val="20"/>
              </w:rPr>
              <w:t>Other health care professionals may be recognized as core faculty depending on specific Review Committee requirements.</w:t>
            </w:r>
          </w:p>
          <w:p w14:paraId="07C299A8" w14:textId="428E587D" w:rsidR="00286CEE" w:rsidRPr="00FE285E" w:rsidRDefault="00FE285E" w:rsidP="00FE285E">
            <w:pPr>
              <w:pStyle w:val="ListParagraph"/>
              <w:numPr>
                <w:ilvl w:val="0"/>
                <w:numId w:val="25"/>
              </w:numPr>
              <w:ind w:left="360"/>
              <w:rPr>
                <w:sz w:val="20"/>
                <w:szCs w:val="20"/>
              </w:rPr>
            </w:pPr>
            <w:r w:rsidRPr="00FE285E">
              <w:rPr>
                <w:sz w:val="20"/>
                <w:szCs w:val="20"/>
              </w:rPr>
              <w:t>Greater focus on interprofessional education and team-based care which may be led by non-physicians.</w:t>
            </w:r>
          </w:p>
          <w:p w14:paraId="4F8D774E" w14:textId="77777777" w:rsidR="00286CEE" w:rsidRPr="00FE285E" w:rsidRDefault="00FE285E" w:rsidP="00FE285E">
            <w:pPr>
              <w:pStyle w:val="ListParagraph"/>
              <w:numPr>
                <w:ilvl w:val="0"/>
                <w:numId w:val="25"/>
              </w:numPr>
              <w:ind w:left="360"/>
              <w:rPr>
                <w:sz w:val="20"/>
                <w:szCs w:val="20"/>
              </w:rPr>
            </w:pPr>
            <w:r w:rsidRPr="00FE285E">
              <w:rPr>
                <w:sz w:val="20"/>
                <w:szCs w:val="20"/>
              </w:rPr>
              <w:t>Include other health care professionals who teach residents in faculty development activities.</w:t>
            </w:r>
          </w:p>
        </w:tc>
      </w:tr>
      <w:tr w:rsidR="00286CEE" w14:paraId="282F9DDD" w14:textId="77777777" w:rsidTr="00FE285E">
        <w:trPr>
          <w:trHeight w:val="180"/>
        </w:trPr>
        <w:tc>
          <w:tcPr>
            <w:tcW w:w="440" w:type="dxa"/>
          </w:tcPr>
          <w:p w14:paraId="483EB752" w14:textId="77777777" w:rsidR="00286CEE" w:rsidRDefault="00FE285E" w:rsidP="00FE285E">
            <w:pPr>
              <w:rPr>
                <w:sz w:val="20"/>
                <w:szCs w:val="20"/>
              </w:rPr>
            </w:pPr>
            <w:r>
              <w:rPr>
                <w:sz w:val="20"/>
                <w:szCs w:val="20"/>
              </w:rPr>
              <w:t>40</w:t>
            </w:r>
          </w:p>
        </w:tc>
        <w:tc>
          <w:tcPr>
            <w:tcW w:w="3605" w:type="dxa"/>
          </w:tcPr>
          <w:p w14:paraId="290B9C02" w14:textId="77777777" w:rsidR="00286CEE" w:rsidRDefault="00FE285E" w:rsidP="00FE285E">
            <w:pPr>
              <w:rPr>
                <w:sz w:val="20"/>
                <w:szCs w:val="20"/>
              </w:rPr>
            </w:pPr>
            <w:r>
              <w:rPr>
                <w:sz w:val="20"/>
                <w:szCs w:val="20"/>
              </w:rPr>
              <w:t>Simulation and Other Educational Resources</w:t>
            </w:r>
          </w:p>
        </w:tc>
        <w:tc>
          <w:tcPr>
            <w:tcW w:w="5130" w:type="dxa"/>
          </w:tcPr>
          <w:p w14:paraId="3D6CC827" w14:textId="77777777" w:rsidR="00286CEE" w:rsidRDefault="00FE285E" w:rsidP="00FE285E">
            <w:pPr>
              <w:rPr>
                <w:sz w:val="20"/>
                <w:szCs w:val="20"/>
              </w:rPr>
            </w:pPr>
            <w:r>
              <w:rPr>
                <w:sz w:val="20"/>
                <w:szCs w:val="20"/>
              </w:rPr>
              <w:t>Simulation labs and other educational resources are shared resources among Sponsoring Institutions and smaller health systems</w:t>
            </w:r>
          </w:p>
        </w:tc>
        <w:tc>
          <w:tcPr>
            <w:tcW w:w="5310" w:type="dxa"/>
          </w:tcPr>
          <w:p w14:paraId="76AE6EEB" w14:textId="601412FA" w:rsidR="00286CEE" w:rsidRPr="00FE285E" w:rsidRDefault="00FE285E" w:rsidP="00FE285E">
            <w:pPr>
              <w:pStyle w:val="ListParagraph"/>
              <w:numPr>
                <w:ilvl w:val="0"/>
                <w:numId w:val="24"/>
              </w:numPr>
              <w:ind w:left="360"/>
              <w:rPr>
                <w:sz w:val="20"/>
                <w:szCs w:val="20"/>
              </w:rPr>
            </w:pPr>
            <w:r w:rsidRPr="00FE285E">
              <w:rPr>
                <w:sz w:val="20"/>
                <w:szCs w:val="20"/>
              </w:rPr>
              <w:t>If cost of simulation and other learning tools remain high, institutions should form partnerships to provide appropriate and cost-effective simulation experiences for learners.</w:t>
            </w:r>
          </w:p>
          <w:p w14:paraId="1CE21440" w14:textId="77777777" w:rsidR="00286CEE" w:rsidRPr="00FE285E" w:rsidRDefault="00FE285E" w:rsidP="00FE285E">
            <w:pPr>
              <w:pStyle w:val="ListParagraph"/>
              <w:numPr>
                <w:ilvl w:val="0"/>
                <w:numId w:val="24"/>
              </w:numPr>
              <w:ind w:left="360"/>
              <w:rPr>
                <w:sz w:val="20"/>
                <w:szCs w:val="20"/>
              </w:rPr>
            </w:pPr>
            <w:r w:rsidRPr="00FE285E">
              <w:rPr>
                <w:sz w:val="20"/>
                <w:szCs w:val="20"/>
              </w:rPr>
              <w:t>Curriculum:  greater integration of simulated training and assessment tools that support educational experiences which promote productivity and efficiency of team-based and systems-oriented health care</w:t>
            </w:r>
          </w:p>
        </w:tc>
      </w:tr>
      <w:tr w:rsidR="00286CEE" w14:paraId="5B507A4D" w14:textId="77777777" w:rsidTr="00FE285E">
        <w:trPr>
          <w:trHeight w:val="180"/>
        </w:trPr>
        <w:tc>
          <w:tcPr>
            <w:tcW w:w="440" w:type="dxa"/>
          </w:tcPr>
          <w:p w14:paraId="45C7ED1E" w14:textId="77777777" w:rsidR="00286CEE" w:rsidRDefault="00FE285E" w:rsidP="00FE285E">
            <w:pPr>
              <w:rPr>
                <w:sz w:val="20"/>
                <w:szCs w:val="20"/>
              </w:rPr>
            </w:pPr>
            <w:r>
              <w:rPr>
                <w:sz w:val="20"/>
                <w:szCs w:val="20"/>
              </w:rPr>
              <w:t>41</w:t>
            </w:r>
          </w:p>
        </w:tc>
        <w:tc>
          <w:tcPr>
            <w:tcW w:w="3605" w:type="dxa"/>
          </w:tcPr>
          <w:p w14:paraId="21E07CD4" w14:textId="77777777" w:rsidR="00286CEE" w:rsidRDefault="00FE285E" w:rsidP="00FE285E">
            <w:pPr>
              <w:rPr>
                <w:sz w:val="20"/>
                <w:szCs w:val="20"/>
              </w:rPr>
            </w:pPr>
            <w:r>
              <w:rPr>
                <w:sz w:val="20"/>
                <w:szCs w:val="20"/>
              </w:rPr>
              <w:t>Scholarly Activity</w:t>
            </w:r>
          </w:p>
        </w:tc>
        <w:tc>
          <w:tcPr>
            <w:tcW w:w="5130" w:type="dxa"/>
          </w:tcPr>
          <w:p w14:paraId="3C219E31" w14:textId="77777777" w:rsidR="00286CEE" w:rsidRDefault="00FE285E" w:rsidP="00FE285E">
            <w:pPr>
              <w:rPr>
                <w:sz w:val="20"/>
                <w:szCs w:val="20"/>
              </w:rPr>
            </w:pPr>
            <w:r>
              <w:rPr>
                <w:sz w:val="20"/>
                <w:szCs w:val="20"/>
              </w:rPr>
              <w:t>A wide variety of activities besides just peer-reviewed publications recognized as scholarly activity by the ACGME</w:t>
            </w:r>
          </w:p>
        </w:tc>
        <w:tc>
          <w:tcPr>
            <w:tcW w:w="5310" w:type="dxa"/>
          </w:tcPr>
          <w:p w14:paraId="70BE9B15" w14:textId="77777777" w:rsidR="00286CEE" w:rsidRDefault="00FE285E" w:rsidP="00FE285E">
            <w:pPr>
              <w:rPr>
                <w:sz w:val="20"/>
                <w:szCs w:val="20"/>
              </w:rPr>
            </w:pPr>
            <w:r>
              <w:rPr>
                <w:sz w:val="20"/>
                <w:szCs w:val="20"/>
              </w:rPr>
              <w:t>GME programs should capitalize on strengths of faculty and residents in scholarly activity pursuits in order to pursue various forms of scholarly activity and foster research opportunities in other areas, such as health systems science and educational research.</w:t>
            </w:r>
          </w:p>
        </w:tc>
      </w:tr>
      <w:tr w:rsidR="00286CEE" w14:paraId="1A92AD23" w14:textId="77777777" w:rsidTr="00FE285E">
        <w:trPr>
          <w:trHeight w:val="180"/>
        </w:trPr>
        <w:tc>
          <w:tcPr>
            <w:tcW w:w="440" w:type="dxa"/>
            <w:tcBorders>
              <w:bottom w:val="single" w:sz="4" w:space="0" w:color="000000"/>
            </w:tcBorders>
          </w:tcPr>
          <w:p w14:paraId="3970B79C" w14:textId="77777777" w:rsidR="00286CEE" w:rsidRDefault="00FE285E" w:rsidP="00FE285E">
            <w:pPr>
              <w:rPr>
                <w:sz w:val="20"/>
                <w:szCs w:val="20"/>
              </w:rPr>
            </w:pPr>
            <w:r>
              <w:rPr>
                <w:sz w:val="20"/>
                <w:szCs w:val="20"/>
              </w:rPr>
              <w:t>42</w:t>
            </w:r>
          </w:p>
        </w:tc>
        <w:tc>
          <w:tcPr>
            <w:tcW w:w="3605" w:type="dxa"/>
            <w:tcBorders>
              <w:bottom w:val="single" w:sz="4" w:space="0" w:color="000000"/>
            </w:tcBorders>
          </w:tcPr>
          <w:p w14:paraId="3440BB22" w14:textId="77777777" w:rsidR="00286CEE" w:rsidRDefault="00FE285E" w:rsidP="00FE285E">
            <w:pPr>
              <w:rPr>
                <w:sz w:val="20"/>
                <w:szCs w:val="20"/>
              </w:rPr>
            </w:pPr>
            <w:r>
              <w:rPr>
                <w:sz w:val="20"/>
                <w:szCs w:val="20"/>
              </w:rPr>
              <w:t>Faculty and Distance Learning</w:t>
            </w:r>
          </w:p>
        </w:tc>
        <w:tc>
          <w:tcPr>
            <w:tcW w:w="5130" w:type="dxa"/>
            <w:tcBorders>
              <w:bottom w:val="single" w:sz="4" w:space="0" w:color="000000"/>
            </w:tcBorders>
          </w:tcPr>
          <w:p w14:paraId="3257CA90" w14:textId="77777777" w:rsidR="00286CEE" w:rsidRDefault="00FE285E" w:rsidP="00FE285E">
            <w:pPr>
              <w:rPr>
                <w:sz w:val="20"/>
                <w:szCs w:val="20"/>
              </w:rPr>
            </w:pPr>
            <w:r>
              <w:rPr>
                <w:sz w:val="20"/>
                <w:szCs w:val="20"/>
              </w:rPr>
              <w:t>GME faculty includes a mix of local faculty, as well as regional, national, and international faculty who participate remotely</w:t>
            </w:r>
          </w:p>
        </w:tc>
        <w:tc>
          <w:tcPr>
            <w:tcW w:w="5310" w:type="dxa"/>
            <w:tcBorders>
              <w:bottom w:val="single" w:sz="4" w:space="0" w:color="000000"/>
            </w:tcBorders>
          </w:tcPr>
          <w:p w14:paraId="1F939E5E" w14:textId="71053A1B" w:rsidR="00286CEE" w:rsidRPr="00FE285E" w:rsidRDefault="00FE285E" w:rsidP="00FE285E">
            <w:pPr>
              <w:pStyle w:val="ListParagraph"/>
              <w:numPr>
                <w:ilvl w:val="0"/>
                <w:numId w:val="23"/>
              </w:numPr>
              <w:rPr>
                <w:sz w:val="20"/>
                <w:szCs w:val="20"/>
              </w:rPr>
            </w:pPr>
            <w:r w:rsidRPr="00FE285E">
              <w:rPr>
                <w:sz w:val="20"/>
                <w:szCs w:val="20"/>
              </w:rPr>
              <w:t>Many GME faculty will remain embedded in the same clinical learning environment as the residents.</w:t>
            </w:r>
          </w:p>
          <w:p w14:paraId="7D2F4C65" w14:textId="77777777" w:rsidR="00286CEE" w:rsidRPr="00FE285E" w:rsidRDefault="00FE285E" w:rsidP="00FE285E">
            <w:pPr>
              <w:pStyle w:val="ListParagraph"/>
              <w:numPr>
                <w:ilvl w:val="0"/>
                <w:numId w:val="23"/>
              </w:numPr>
              <w:rPr>
                <w:sz w:val="20"/>
                <w:szCs w:val="20"/>
              </w:rPr>
            </w:pPr>
            <w:r w:rsidRPr="00FE285E">
              <w:rPr>
                <w:sz w:val="20"/>
                <w:szCs w:val="20"/>
              </w:rPr>
              <w:t xml:space="preserve">Due to changes in health care delivery models and technology, GME programs should consider providing remote access to faculty expertise that may not be able to be obtained in the clinical learning environment. </w:t>
            </w:r>
          </w:p>
        </w:tc>
      </w:tr>
      <w:tr w:rsidR="00286CEE" w14:paraId="58AC3754" w14:textId="77777777" w:rsidTr="00FE285E">
        <w:trPr>
          <w:trHeight w:val="180"/>
        </w:trPr>
        <w:tc>
          <w:tcPr>
            <w:tcW w:w="14485" w:type="dxa"/>
            <w:gridSpan w:val="4"/>
            <w:shd w:val="clear" w:color="auto" w:fill="C2D69B"/>
          </w:tcPr>
          <w:p w14:paraId="0808E7AB" w14:textId="77777777" w:rsidR="00286CEE" w:rsidRDefault="00FE285E" w:rsidP="00FE285E">
            <w:r>
              <w:t>Uncertainty in GME Funding</w:t>
            </w:r>
          </w:p>
        </w:tc>
      </w:tr>
      <w:tr w:rsidR="00286CEE" w14:paraId="6908EAB9" w14:textId="77777777" w:rsidTr="00FE285E">
        <w:trPr>
          <w:trHeight w:val="180"/>
        </w:trPr>
        <w:tc>
          <w:tcPr>
            <w:tcW w:w="440" w:type="dxa"/>
          </w:tcPr>
          <w:p w14:paraId="61D371CC" w14:textId="77777777" w:rsidR="00286CEE" w:rsidRDefault="00FE285E" w:rsidP="00FE285E">
            <w:pPr>
              <w:rPr>
                <w:sz w:val="20"/>
                <w:szCs w:val="20"/>
              </w:rPr>
            </w:pPr>
            <w:r>
              <w:rPr>
                <w:sz w:val="20"/>
                <w:szCs w:val="20"/>
              </w:rPr>
              <w:t>43</w:t>
            </w:r>
          </w:p>
        </w:tc>
        <w:tc>
          <w:tcPr>
            <w:tcW w:w="3605" w:type="dxa"/>
          </w:tcPr>
          <w:p w14:paraId="07C1889D" w14:textId="77777777" w:rsidR="00286CEE" w:rsidRDefault="00FE285E" w:rsidP="00FE285E">
            <w:pPr>
              <w:rPr>
                <w:sz w:val="20"/>
                <w:szCs w:val="20"/>
              </w:rPr>
            </w:pPr>
            <w:r>
              <w:rPr>
                <w:sz w:val="20"/>
                <w:szCs w:val="20"/>
              </w:rPr>
              <w:t>Funding Sources of GME</w:t>
            </w:r>
          </w:p>
        </w:tc>
        <w:tc>
          <w:tcPr>
            <w:tcW w:w="5130" w:type="dxa"/>
          </w:tcPr>
          <w:p w14:paraId="26A298EC" w14:textId="77777777" w:rsidR="00286CEE" w:rsidRDefault="00FE285E" w:rsidP="00FE285E">
            <w:pPr>
              <w:rPr>
                <w:sz w:val="20"/>
                <w:szCs w:val="20"/>
              </w:rPr>
            </w:pPr>
            <w:r>
              <w:rPr>
                <w:sz w:val="20"/>
                <w:szCs w:val="20"/>
              </w:rPr>
              <w:t>Uncertainty in the level of GME funding contributed by the federal government, but some level would continue to be provided</w:t>
            </w:r>
          </w:p>
        </w:tc>
        <w:tc>
          <w:tcPr>
            <w:tcW w:w="5310" w:type="dxa"/>
          </w:tcPr>
          <w:p w14:paraId="46D15DD1" w14:textId="77777777" w:rsidR="00286CEE" w:rsidRDefault="00FE285E" w:rsidP="00FE285E">
            <w:pPr>
              <w:rPr>
                <w:sz w:val="20"/>
                <w:szCs w:val="20"/>
              </w:rPr>
            </w:pPr>
            <w:r>
              <w:rPr>
                <w:sz w:val="20"/>
                <w:szCs w:val="20"/>
              </w:rPr>
              <w:t>Invest in own GME programs to align with physician workforce needs and strategic goals of the organization.</w:t>
            </w:r>
          </w:p>
        </w:tc>
      </w:tr>
      <w:tr w:rsidR="00286CEE" w14:paraId="6A1778FE" w14:textId="77777777" w:rsidTr="00FE285E">
        <w:trPr>
          <w:trHeight w:val="180"/>
        </w:trPr>
        <w:tc>
          <w:tcPr>
            <w:tcW w:w="440" w:type="dxa"/>
            <w:tcBorders>
              <w:bottom w:val="single" w:sz="4" w:space="0" w:color="000000"/>
            </w:tcBorders>
          </w:tcPr>
          <w:p w14:paraId="1621A635" w14:textId="77777777" w:rsidR="00286CEE" w:rsidRDefault="00FE285E" w:rsidP="00FE285E">
            <w:pPr>
              <w:rPr>
                <w:sz w:val="20"/>
                <w:szCs w:val="20"/>
              </w:rPr>
            </w:pPr>
            <w:r>
              <w:rPr>
                <w:sz w:val="20"/>
                <w:szCs w:val="20"/>
              </w:rPr>
              <w:lastRenderedPageBreak/>
              <w:t>44</w:t>
            </w:r>
          </w:p>
        </w:tc>
        <w:tc>
          <w:tcPr>
            <w:tcW w:w="3605" w:type="dxa"/>
            <w:tcBorders>
              <w:bottom w:val="single" w:sz="4" w:space="0" w:color="000000"/>
            </w:tcBorders>
          </w:tcPr>
          <w:p w14:paraId="23F2016B" w14:textId="77777777" w:rsidR="00286CEE" w:rsidRDefault="00FE285E" w:rsidP="00FE285E">
            <w:pPr>
              <w:rPr>
                <w:sz w:val="20"/>
                <w:szCs w:val="20"/>
              </w:rPr>
            </w:pPr>
            <w:r>
              <w:rPr>
                <w:sz w:val="20"/>
                <w:szCs w:val="20"/>
              </w:rPr>
              <w:t>Accountability and GME Funding</w:t>
            </w:r>
          </w:p>
        </w:tc>
        <w:tc>
          <w:tcPr>
            <w:tcW w:w="5130" w:type="dxa"/>
            <w:tcBorders>
              <w:bottom w:val="single" w:sz="4" w:space="0" w:color="000000"/>
            </w:tcBorders>
          </w:tcPr>
          <w:p w14:paraId="162D2843" w14:textId="77777777" w:rsidR="00286CEE" w:rsidRDefault="00FE285E" w:rsidP="00FE285E">
            <w:pPr>
              <w:rPr>
                <w:sz w:val="20"/>
                <w:szCs w:val="20"/>
              </w:rPr>
            </w:pPr>
            <w:r>
              <w:rPr>
                <w:sz w:val="20"/>
                <w:szCs w:val="20"/>
              </w:rPr>
              <w:t>Increased transparency and accountability will be required for GME federal and state GME funding</w:t>
            </w:r>
          </w:p>
        </w:tc>
        <w:tc>
          <w:tcPr>
            <w:tcW w:w="5310" w:type="dxa"/>
            <w:tcBorders>
              <w:bottom w:val="single" w:sz="4" w:space="0" w:color="000000"/>
            </w:tcBorders>
          </w:tcPr>
          <w:p w14:paraId="5D6E4344" w14:textId="77777777" w:rsidR="00286CEE" w:rsidRDefault="00FE285E" w:rsidP="00FE285E">
            <w:pPr>
              <w:rPr>
                <w:sz w:val="20"/>
                <w:szCs w:val="20"/>
              </w:rPr>
            </w:pPr>
            <w:r>
              <w:rPr>
                <w:sz w:val="20"/>
                <w:szCs w:val="20"/>
              </w:rPr>
              <w:t>Prepare for changes to GME funding models by identifying and measuring GME educational and clinical outcomes.</w:t>
            </w:r>
          </w:p>
        </w:tc>
      </w:tr>
      <w:tr w:rsidR="00286CEE" w14:paraId="370039CA" w14:textId="77777777" w:rsidTr="00FE285E">
        <w:trPr>
          <w:trHeight w:val="180"/>
        </w:trPr>
        <w:tc>
          <w:tcPr>
            <w:tcW w:w="14485" w:type="dxa"/>
            <w:gridSpan w:val="4"/>
            <w:shd w:val="clear" w:color="auto" w:fill="C2D69B"/>
          </w:tcPr>
          <w:p w14:paraId="21899AB1" w14:textId="77777777" w:rsidR="00286CEE" w:rsidRDefault="00FE285E" w:rsidP="00FE285E">
            <w:r>
              <w:t>The Role of GME in the Continuum of Medical Education</w:t>
            </w:r>
          </w:p>
        </w:tc>
      </w:tr>
      <w:tr w:rsidR="00286CEE" w14:paraId="139F7FBE" w14:textId="77777777" w:rsidTr="00FE285E">
        <w:trPr>
          <w:trHeight w:val="180"/>
        </w:trPr>
        <w:tc>
          <w:tcPr>
            <w:tcW w:w="440" w:type="dxa"/>
          </w:tcPr>
          <w:p w14:paraId="1EB5CAC9" w14:textId="77777777" w:rsidR="00286CEE" w:rsidRDefault="00FE285E" w:rsidP="00FE285E">
            <w:pPr>
              <w:rPr>
                <w:sz w:val="20"/>
                <w:szCs w:val="20"/>
              </w:rPr>
            </w:pPr>
            <w:r>
              <w:rPr>
                <w:sz w:val="20"/>
                <w:szCs w:val="20"/>
              </w:rPr>
              <w:t>45</w:t>
            </w:r>
          </w:p>
        </w:tc>
        <w:tc>
          <w:tcPr>
            <w:tcW w:w="3605" w:type="dxa"/>
          </w:tcPr>
          <w:p w14:paraId="3F3130AD" w14:textId="77777777" w:rsidR="00286CEE" w:rsidRDefault="00FE285E" w:rsidP="00FE285E">
            <w:pPr>
              <w:rPr>
                <w:sz w:val="20"/>
                <w:szCs w:val="20"/>
              </w:rPr>
            </w:pPr>
            <w:r>
              <w:rPr>
                <w:sz w:val="20"/>
                <w:szCs w:val="20"/>
              </w:rPr>
              <w:t>Alignment of Undergraduate, Graduate, and Continuing Medical Education</w:t>
            </w:r>
          </w:p>
        </w:tc>
        <w:tc>
          <w:tcPr>
            <w:tcW w:w="5130" w:type="dxa"/>
          </w:tcPr>
          <w:p w14:paraId="5D252467" w14:textId="77777777" w:rsidR="00286CEE" w:rsidRDefault="00FE285E" w:rsidP="00FE285E">
            <w:pPr>
              <w:rPr>
                <w:sz w:val="20"/>
                <w:szCs w:val="20"/>
              </w:rPr>
            </w:pPr>
            <w:r>
              <w:rPr>
                <w:sz w:val="20"/>
                <w:szCs w:val="20"/>
              </w:rPr>
              <w:t>Educational methods are increasingly aligned across UME, GME and CME</w:t>
            </w:r>
          </w:p>
        </w:tc>
        <w:tc>
          <w:tcPr>
            <w:tcW w:w="5310" w:type="dxa"/>
          </w:tcPr>
          <w:p w14:paraId="74F26F29" w14:textId="77777777" w:rsidR="00286CEE" w:rsidRDefault="00FE285E" w:rsidP="00FE285E">
            <w:pPr>
              <w:rPr>
                <w:sz w:val="20"/>
                <w:szCs w:val="20"/>
              </w:rPr>
            </w:pPr>
            <w:r>
              <w:rPr>
                <w:sz w:val="20"/>
                <w:szCs w:val="20"/>
              </w:rPr>
              <w:t>Collaborate with medical schools and health systems in educational planning for physicians in practice-based learning and improvement and systems-based practice.</w:t>
            </w:r>
          </w:p>
        </w:tc>
      </w:tr>
      <w:tr w:rsidR="00286CEE" w14:paraId="7D8E0B70" w14:textId="77777777" w:rsidTr="00FE285E">
        <w:trPr>
          <w:trHeight w:val="180"/>
        </w:trPr>
        <w:tc>
          <w:tcPr>
            <w:tcW w:w="440" w:type="dxa"/>
          </w:tcPr>
          <w:p w14:paraId="68F45BA3" w14:textId="77777777" w:rsidR="00286CEE" w:rsidRDefault="00FE285E" w:rsidP="00FE285E">
            <w:pPr>
              <w:rPr>
                <w:sz w:val="20"/>
                <w:szCs w:val="20"/>
              </w:rPr>
            </w:pPr>
            <w:r>
              <w:rPr>
                <w:sz w:val="20"/>
                <w:szCs w:val="20"/>
              </w:rPr>
              <w:t>46</w:t>
            </w:r>
          </w:p>
        </w:tc>
        <w:tc>
          <w:tcPr>
            <w:tcW w:w="3605" w:type="dxa"/>
          </w:tcPr>
          <w:p w14:paraId="016C5E3A" w14:textId="77777777" w:rsidR="00286CEE" w:rsidRDefault="00FE285E" w:rsidP="00FE285E">
            <w:pPr>
              <w:rPr>
                <w:sz w:val="20"/>
                <w:szCs w:val="20"/>
              </w:rPr>
            </w:pPr>
            <w:r>
              <w:rPr>
                <w:sz w:val="20"/>
                <w:szCs w:val="20"/>
              </w:rPr>
              <w:t>Medical Student Attributes</w:t>
            </w:r>
          </w:p>
        </w:tc>
        <w:tc>
          <w:tcPr>
            <w:tcW w:w="5130" w:type="dxa"/>
          </w:tcPr>
          <w:p w14:paraId="35677AAA" w14:textId="77777777" w:rsidR="00286CEE" w:rsidRDefault="00FE285E" w:rsidP="00FE285E">
            <w:pPr>
              <w:rPr>
                <w:sz w:val="20"/>
                <w:szCs w:val="20"/>
              </w:rPr>
            </w:pPr>
            <w:r>
              <w:rPr>
                <w:sz w:val="20"/>
                <w:szCs w:val="20"/>
              </w:rPr>
              <w:t>Medical schools matriculate students with high levels of achievement in increasingly diverse academic disciplines and interests, and not just scientific skills</w:t>
            </w:r>
          </w:p>
        </w:tc>
        <w:tc>
          <w:tcPr>
            <w:tcW w:w="5310" w:type="dxa"/>
          </w:tcPr>
          <w:p w14:paraId="5DD989F3" w14:textId="77777777" w:rsidR="00286CEE" w:rsidRDefault="00FE285E" w:rsidP="00FE285E">
            <w:pPr>
              <w:rPr>
                <w:sz w:val="20"/>
                <w:szCs w:val="20"/>
              </w:rPr>
            </w:pPr>
            <w:r>
              <w:rPr>
                <w:sz w:val="20"/>
                <w:szCs w:val="20"/>
              </w:rPr>
              <w:t>Align GME recruitment strategies to increase assessment of applicants with diverse academic and personal backgrounds, and multicultural nature of patient populations.</w:t>
            </w:r>
          </w:p>
        </w:tc>
      </w:tr>
      <w:tr w:rsidR="00286CEE" w14:paraId="009ED816" w14:textId="77777777" w:rsidTr="00FE285E">
        <w:trPr>
          <w:trHeight w:val="180"/>
        </w:trPr>
        <w:tc>
          <w:tcPr>
            <w:tcW w:w="440" w:type="dxa"/>
          </w:tcPr>
          <w:p w14:paraId="4D59B190" w14:textId="77777777" w:rsidR="00286CEE" w:rsidRDefault="00FE285E" w:rsidP="00FE285E">
            <w:pPr>
              <w:rPr>
                <w:sz w:val="20"/>
                <w:szCs w:val="20"/>
              </w:rPr>
            </w:pPr>
            <w:r>
              <w:rPr>
                <w:sz w:val="20"/>
                <w:szCs w:val="20"/>
              </w:rPr>
              <w:t>47</w:t>
            </w:r>
          </w:p>
        </w:tc>
        <w:tc>
          <w:tcPr>
            <w:tcW w:w="3605" w:type="dxa"/>
          </w:tcPr>
          <w:p w14:paraId="04FDAE1E" w14:textId="77777777" w:rsidR="00286CEE" w:rsidRDefault="00FE285E" w:rsidP="00FE285E">
            <w:pPr>
              <w:rPr>
                <w:sz w:val="20"/>
                <w:szCs w:val="20"/>
              </w:rPr>
            </w:pPr>
            <w:r>
              <w:rPr>
                <w:sz w:val="20"/>
                <w:szCs w:val="20"/>
              </w:rPr>
              <w:t>SI Models</w:t>
            </w:r>
          </w:p>
        </w:tc>
        <w:tc>
          <w:tcPr>
            <w:tcW w:w="5130" w:type="dxa"/>
          </w:tcPr>
          <w:p w14:paraId="130D6F58" w14:textId="77777777" w:rsidR="00286CEE" w:rsidRDefault="00FE285E" w:rsidP="00FE285E">
            <w:pPr>
              <w:rPr>
                <w:sz w:val="20"/>
                <w:szCs w:val="20"/>
              </w:rPr>
            </w:pPr>
            <w:proofErr w:type="gramStart"/>
            <w:r>
              <w:rPr>
                <w:sz w:val="20"/>
                <w:szCs w:val="20"/>
              </w:rPr>
              <w:t>The majority of</w:t>
            </w:r>
            <w:proofErr w:type="gramEnd"/>
            <w:r>
              <w:rPr>
                <w:sz w:val="20"/>
                <w:szCs w:val="20"/>
              </w:rPr>
              <w:t xml:space="preserve"> Sponsoring Institutions are not medical schools</w:t>
            </w:r>
          </w:p>
        </w:tc>
        <w:tc>
          <w:tcPr>
            <w:tcW w:w="5310" w:type="dxa"/>
          </w:tcPr>
          <w:p w14:paraId="05755086" w14:textId="77777777" w:rsidR="00286CEE" w:rsidRDefault="00FE285E" w:rsidP="00FE285E">
            <w:pPr>
              <w:rPr>
                <w:sz w:val="20"/>
                <w:szCs w:val="20"/>
              </w:rPr>
            </w:pPr>
            <w:r>
              <w:rPr>
                <w:sz w:val="20"/>
                <w:szCs w:val="20"/>
              </w:rPr>
              <w:t>Smaller SIs can collaborate and/or affiliate with larger health system or medical school SIs which can provide educational resources and shared learning networks.</w:t>
            </w:r>
          </w:p>
        </w:tc>
      </w:tr>
      <w:tr w:rsidR="00286CEE" w14:paraId="0103B51D" w14:textId="77777777" w:rsidTr="00FE285E">
        <w:trPr>
          <w:trHeight w:val="220"/>
        </w:trPr>
        <w:tc>
          <w:tcPr>
            <w:tcW w:w="440" w:type="dxa"/>
            <w:tcBorders>
              <w:bottom w:val="single" w:sz="4" w:space="0" w:color="000000"/>
            </w:tcBorders>
          </w:tcPr>
          <w:p w14:paraId="68D46855" w14:textId="77777777" w:rsidR="00286CEE" w:rsidRDefault="00FE285E" w:rsidP="00FE285E">
            <w:pPr>
              <w:rPr>
                <w:sz w:val="20"/>
                <w:szCs w:val="20"/>
              </w:rPr>
            </w:pPr>
            <w:r>
              <w:rPr>
                <w:sz w:val="20"/>
                <w:szCs w:val="20"/>
              </w:rPr>
              <w:t>48</w:t>
            </w:r>
          </w:p>
        </w:tc>
        <w:tc>
          <w:tcPr>
            <w:tcW w:w="3605" w:type="dxa"/>
            <w:tcBorders>
              <w:bottom w:val="single" w:sz="4" w:space="0" w:color="000000"/>
            </w:tcBorders>
          </w:tcPr>
          <w:p w14:paraId="37B36264" w14:textId="2D8A8926" w:rsidR="00286CEE" w:rsidRDefault="00FE285E" w:rsidP="00FE285E">
            <w:pPr>
              <w:rPr>
                <w:sz w:val="20"/>
                <w:szCs w:val="20"/>
              </w:rPr>
            </w:pPr>
            <w:r>
              <w:rPr>
                <w:sz w:val="20"/>
                <w:szCs w:val="20"/>
              </w:rPr>
              <w:t>Transitions from Medical School to Residency</w:t>
            </w:r>
          </w:p>
        </w:tc>
        <w:tc>
          <w:tcPr>
            <w:tcW w:w="5130" w:type="dxa"/>
            <w:tcBorders>
              <w:bottom w:val="single" w:sz="4" w:space="0" w:color="000000"/>
            </w:tcBorders>
          </w:tcPr>
          <w:p w14:paraId="77D26FA4" w14:textId="77777777" w:rsidR="00286CEE" w:rsidRDefault="00FE285E" w:rsidP="00FE285E">
            <w:pPr>
              <w:rPr>
                <w:sz w:val="20"/>
                <w:szCs w:val="20"/>
              </w:rPr>
            </w:pPr>
            <w:r>
              <w:rPr>
                <w:sz w:val="20"/>
                <w:szCs w:val="20"/>
              </w:rPr>
              <w:t>Smooth transition from medical school to residency training</w:t>
            </w:r>
          </w:p>
        </w:tc>
        <w:tc>
          <w:tcPr>
            <w:tcW w:w="5310" w:type="dxa"/>
            <w:tcBorders>
              <w:bottom w:val="single" w:sz="4" w:space="0" w:color="000000"/>
            </w:tcBorders>
          </w:tcPr>
          <w:p w14:paraId="4A06787A" w14:textId="7827862F" w:rsidR="00286CEE" w:rsidRPr="00FE285E" w:rsidRDefault="00FE285E" w:rsidP="00FE285E">
            <w:pPr>
              <w:pStyle w:val="ListParagraph"/>
              <w:numPr>
                <w:ilvl w:val="0"/>
                <w:numId w:val="22"/>
              </w:numPr>
              <w:ind w:left="360"/>
              <w:rPr>
                <w:sz w:val="20"/>
                <w:szCs w:val="20"/>
              </w:rPr>
            </w:pPr>
            <w:r w:rsidRPr="00FE285E">
              <w:rPr>
                <w:sz w:val="20"/>
                <w:szCs w:val="20"/>
              </w:rPr>
              <w:t>Collaborate with medical schools to better prepare students for clinical readiness, as well as concepts of well-being and resiliency.</w:t>
            </w:r>
          </w:p>
          <w:p w14:paraId="7548B2E3" w14:textId="77777777" w:rsidR="00286CEE" w:rsidRPr="00FE285E" w:rsidRDefault="00FE285E" w:rsidP="00FE285E">
            <w:pPr>
              <w:pStyle w:val="ListParagraph"/>
              <w:numPr>
                <w:ilvl w:val="0"/>
                <w:numId w:val="22"/>
              </w:numPr>
              <w:ind w:left="360"/>
              <w:rPr>
                <w:sz w:val="20"/>
                <w:szCs w:val="20"/>
              </w:rPr>
            </w:pPr>
            <w:r w:rsidRPr="00FE285E">
              <w:rPr>
                <w:sz w:val="20"/>
                <w:szCs w:val="20"/>
              </w:rPr>
              <w:t>Integrate “boot camp” sessions into orientation and/or beginning of first year training to build clinical skills and prepare interns to provide safe care to patients.</w:t>
            </w:r>
          </w:p>
        </w:tc>
      </w:tr>
    </w:tbl>
    <w:p w14:paraId="0647DCC0" w14:textId="77777777" w:rsidR="00286CEE" w:rsidRDefault="00286CEE"/>
    <w:sectPr w:rsidR="00286CEE" w:rsidSect="00FE285E">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1B433" w14:textId="77777777" w:rsidR="00386E30" w:rsidRDefault="00386E30" w:rsidP="0066727B">
      <w:pPr>
        <w:spacing w:after="0" w:line="240" w:lineRule="auto"/>
      </w:pPr>
      <w:r>
        <w:separator/>
      </w:r>
    </w:p>
  </w:endnote>
  <w:endnote w:type="continuationSeparator" w:id="0">
    <w:p w14:paraId="551773E9" w14:textId="77777777" w:rsidR="00386E30" w:rsidRDefault="00386E30" w:rsidP="0066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B102" w14:textId="77777777" w:rsidR="0066727B" w:rsidRDefault="00667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5885" w14:textId="18D7B25C" w:rsidR="0066727B" w:rsidRDefault="0066727B">
    <w:pPr>
      <w:pStyle w:val="Footer"/>
      <w:rPr>
        <w:sz w:val="14"/>
        <w:szCs w:val="14"/>
      </w:rPr>
    </w:pPr>
    <w:r w:rsidRPr="0066727B">
      <w:rPr>
        <w:sz w:val="14"/>
        <w:szCs w:val="14"/>
      </w:rPr>
      <w:t>Materials Prepared by Partners in Medical Education, Inc®</w:t>
    </w:r>
  </w:p>
  <w:p w14:paraId="25E23F40" w14:textId="5593C523" w:rsidR="0066727B" w:rsidRPr="0066727B" w:rsidRDefault="0066727B">
    <w:pPr>
      <w:pStyle w:val="Footer"/>
      <w:rPr>
        <w:sz w:val="14"/>
        <w:szCs w:val="14"/>
      </w:rPr>
    </w:pPr>
    <w:r>
      <w:rPr>
        <w:sz w:val="14"/>
        <w:szCs w:val="14"/>
      </w:rPr>
      <w:t>2019</w:t>
    </w: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EF9FC" w14:textId="77777777" w:rsidR="0066727B" w:rsidRDefault="00667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14C3F" w14:textId="77777777" w:rsidR="00386E30" w:rsidRDefault="00386E30" w:rsidP="0066727B">
      <w:pPr>
        <w:spacing w:after="0" w:line="240" w:lineRule="auto"/>
      </w:pPr>
      <w:r>
        <w:separator/>
      </w:r>
    </w:p>
  </w:footnote>
  <w:footnote w:type="continuationSeparator" w:id="0">
    <w:p w14:paraId="79CFFAD8" w14:textId="77777777" w:rsidR="00386E30" w:rsidRDefault="00386E30" w:rsidP="00667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7409E" w14:textId="77777777" w:rsidR="0066727B" w:rsidRDefault="00667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7F82F" w14:textId="33D8E2B4" w:rsidR="0066727B" w:rsidRDefault="0066727B">
    <w:pPr>
      <w:pStyle w:val="Header"/>
    </w:pPr>
    <w:r>
      <w:rPr>
        <w:noProof/>
      </w:rPr>
      <w:drawing>
        <wp:anchor distT="0" distB="0" distL="114300" distR="114300" simplePos="0" relativeHeight="251659264" behindDoc="0" locked="0" layoutInCell="1" hidden="0" allowOverlap="1" wp14:anchorId="227DE776" wp14:editId="53256C10">
          <wp:simplePos x="0" y="0"/>
          <wp:positionH relativeFrom="column">
            <wp:posOffset>0</wp:posOffset>
          </wp:positionH>
          <wp:positionV relativeFrom="paragraph">
            <wp:posOffset>171450</wp:posOffset>
          </wp:positionV>
          <wp:extent cx="2028825" cy="805180"/>
          <wp:effectExtent l="0" t="0" r="9525" b="0"/>
          <wp:wrapSquare wrapText="bothSides"/>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8825" cy="8051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53D52" w14:textId="77777777" w:rsidR="0066727B" w:rsidRDefault="00667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6CC1"/>
    <w:multiLevelType w:val="hybridMultilevel"/>
    <w:tmpl w:val="07940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3E7BF0"/>
    <w:multiLevelType w:val="multilevel"/>
    <w:tmpl w:val="ECE23C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0966EDA"/>
    <w:multiLevelType w:val="multilevel"/>
    <w:tmpl w:val="F9A831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4A54391"/>
    <w:multiLevelType w:val="multilevel"/>
    <w:tmpl w:val="8FE4AB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F53679E"/>
    <w:multiLevelType w:val="hybridMultilevel"/>
    <w:tmpl w:val="ABB82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FB021D"/>
    <w:multiLevelType w:val="multilevel"/>
    <w:tmpl w:val="62A60A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55319CB"/>
    <w:multiLevelType w:val="multilevel"/>
    <w:tmpl w:val="4D425C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17E6BE4"/>
    <w:multiLevelType w:val="multilevel"/>
    <w:tmpl w:val="B3BE38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2D30A67"/>
    <w:multiLevelType w:val="multilevel"/>
    <w:tmpl w:val="777EB1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37E33E7"/>
    <w:multiLevelType w:val="multilevel"/>
    <w:tmpl w:val="D89441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8F25E89"/>
    <w:multiLevelType w:val="multilevel"/>
    <w:tmpl w:val="03008EB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3B531680"/>
    <w:multiLevelType w:val="multilevel"/>
    <w:tmpl w:val="CE54E2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5C42ED0"/>
    <w:multiLevelType w:val="multilevel"/>
    <w:tmpl w:val="2B9C5B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829734F"/>
    <w:multiLevelType w:val="multilevel"/>
    <w:tmpl w:val="BD4A3F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C1D1119"/>
    <w:multiLevelType w:val="multilevel"/>
    <w:tmpl w:val="5A3C3F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72E2CE0"/>
    <w:multiLevelType w:val="multilevel"/>
    <w:tmpl w:val="880217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75C05C8"/>
    <w:multiLevelType w:val="multilevel"/>
    <w:tmpl w:val="E340C2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9E428B5"/>
    <w:multiLevelType w:val="hybridMultilevel"/>
    <w:tmpl w:val="CAF4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25560"/>
    <w:multiLevelType w:val="hybridMultilevel"/>
    <w:tmpl w:val="F678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76613"/>
    <w:multiLevelType w:val="multilevel"/>
    <w:tmpl w:val="4EE61C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62A7D8E"/>
    <w:multiLevelType w:val="multilevel"/>
    <w:tmpl w:val="074C55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78B6D00"/>
    <w:multiLevelType w:val="hybridMultilevel"/>
    <w:tmpl w:val="E780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3005D"/>
    <w:multiLevelType w:val="multilevel"/>
    <w:tmpl w:val="3C04B6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C6A3B6D"/>
    <w:multiLevelType w:val="multilevel"/>
    <w:tmpl w:val="2D6A94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CFB00D2"/>
    <w:multiLevelType w:val="multilevel"/>
    <w:tmpl w:val="52A055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D272425"/>
    <w:multiLevelType w:val="hybridMultilevel"/>
    <w:tmpl w:val="95E8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7C30D7"/>
    <w:multiLevelType w:val="multilevel"/>
    <w:tmpl w:val="C88634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8"/>
  </w:num>
  <w:num w:numId="3">
    <w:abstractNumId w:val="14"/>
  </w:num>
  <w:num w:numId="4">
    <w:abstractNumId w:val="11"/>
  </w:num>
  <w:num w:numId="5">
    <w:abstractNumId w:val="20"/>
  </w:num>
  <w:num w:numId="6">
    <w:abstractNumId w:val="24"/>
  </w:num>
  <w:num w:numId="7">
    <w:abstractNumId w:val="15"/>
  </w:num>
  <w:num w:numId="8">
    <w:abstractNumId w:val="13"/>
  </w:num>
  <w:num w:numId="9">
    <w:abstractNumId w:val="19"/>
  </w:num>
  <w:num w:numId="10">
    <w:abstractNumId w:val="5"/>
  </w:num>
  <w:num w:numId="11">
    <w:abstractNumId w:val="12"/>
  </w:num>
  <w:num w:numId="12">
    <w:abstractNumId w:val="9"/>
  </w:num>
  <w:num w:numId="13">
    <w:abstractNumId w:val="10"/>
  </w:num>
  <w:num w:numId="14">
    <w:abstractNumId w:val="2"/>
  </w:num>
  <w:num w:numId="15">
    <w:abstractNumId w:val="22"/>
  </w:num>
  <w:num w:numId="16">
    <w:abstractNumId w:val="23"/>
  </w:num>
  <w:num w:numId="17">
    <w:abstractNumId w:val="7"/>
  </w:num>
  <w:num w:numId="18">
    <w:abstractNumId w:val="26"/>
  </w:num>
  <w:num w:numId="19">
    <w:abstractNumId w:val="16"/>
  </w:num>
  <w:num w:numId="20">
    <w:abstractNumId w:val="1"/>
  </w:num>
  <w:num w:numId="21">
    <w:abstractNumId w:val="3"/>
  </w:num>
  <w:num w:numId="22">
    <w:abstractNumId w:val="21"/>
  </w:num>
  <w:num w:numId="23">
    <w:abstractNumId w:val="4"/>
  </w:num>
  <w:num w:numId="24">
    <w:abstractNumId w:val="18"/>
  </w:num>
  <w:num w:numId="25">
    <w:abstractNumId w:val="25"/>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EE"/>
    <w:rsid w:val="00286CEE"/>
    <w:rsid w:val="00386E30"/>
    <w:rsid w:val="0054507F"/>
    <w:rsid w:val="0066727B"/>
    <w:rsid w:val="00FE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A3C4"/>
  <w15:docId w15:val="{0B6DEAD5-F0B1-48A3-88F1-45DCEFD9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FE285E"/>
    <w:pPr>
      <w:ind w:left="720"/>
      <w:contextualSpacing/>
    </w:pPr>
  </w:style>
  <w:style w:type="paragraph" w:styleId="Header">
    <w:name w:val="header"/>
    <w:basedOn w:val="Normal"/>
    <w:link w:val="HeaderChar"/>
    <w:uiPriority w:val="99"/>
    <w:unhideWhenUsed/>
    <w:rsid w:val="00667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27B"/>
  </w:style>
  <w:style w:type="paragraph" w:styleId="Footer">
    <w:name w:val="footer"/>
    <w:basedOn w:val="Normal"/>
    <w:link w:val="FooterChar"/>
    <w:uiPriority w:val="99"/>
    <w:unhideWhenUsed/>
    <w:rsid w:val="00667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Harvey</dc:creator>
  <cp:lastModifiedBy>Heather Harvey</cp:lastModifiedBy>
  <cp:revision>2</cp:revision>
  <dcterms:created xsi:type="dcterms:W3CDTF">2019-07-17T16:05:00Z</dcterms:created>
  <dcterms:modified xsi:type="dcterms:W3CDTF">2019-07-17T16:05:00Z</dcterms:modified>
</cp:coreProperties>
</file>